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beforeAutospacing="0" w:after="0" w:afterAutospacing="0" w:line="596" w:lineRule="exact"/>
        <w:jc w:val="center"/>
        <w:rPr>
          <w:rFonts w:ascii="方正小标宋_GBK" w:hAnsi="方正小标宋_GBK" w:eastAsia="方正小标宋_GBK" w:cs="方正小标宋_GBK"/>
          <w:b w:val="0"/>
          <w:bCs w:val="0"/>
          <w:sz w:val="36"/>
          <w:szCs w:val="36"/>
        </w:rPr>
      </w:pPr>
      <w:r>
        <w:rPr>
          <w:rFonts w:ascii="方正小标宋_GBK" w:hAnsi="方正小标宋_GBK" w:eastAsia="方正小标宋_GBK" w:cs="方正小标宋_GBK"/>
          <w:b w:val="0"/>
          <w:bCs w:val="0"/>
          <w:sz w:val="36"/>
          <w:szCs w:val="36"/>
        </w:rPr>
        <w:t>重庆市秀山土家族苗族自治县社会科学界联合会</w:t>
      </w:r>
    </w:p>
    <w:p>
      <w:pPr>
        <w:pStyle w:val="7"/>
        <w:spacing w:before="0" w:beforeAutospacing="0" w:after="0" w:afterAutospacing="0" w:line="596" w:lineRule="exact"/>
        <w:jc w:val="center"/>
        <w:rPr>
          <w:rFonts w:ascii="方正小标宋_GBK" w:hAnsi="方正小标宋_GBK" w:eastAsia="方正小标宋_GBK" w:cs="方正小标宋_GBK"/>
          <w:b w:val="0"/>
          <w:bCs w:val="0"/>
          <w:sz w:val="36"/>
          <w:szCs w:val="36"/>
        </w:rPr>
      </w:pPr>
      <w:r>
        <w:rPr>
          <w:rFonts w:hint="default" w:ascii="方正小标宋_GBK" w:hAnsi="方正小标宋_GBK" w:eastAsia="方正小标宋_GBK" w:cs="方正小标宋_GBK"/>
          <w:b w:val="0"/>
          <w:bCs w:val="0"/>
          <w:sz w:val="36"/>
          <w:szCs w:val="36"/>
        </w:rPr>
        <w:t>2024</w:t>
      </w:r>
      <w:r>
        <w:rPr>
          <w:rFonts w:ascii="方正小标宋_GBK" w:hAnsi="方正小标宋_GBK" w:eastAsia="方正小标宋_GBK" w:cs="方正小标宋_GBK"/>
          <w:b w:val="0"/>
          <w:bCs w:val="0"/>
          <w:sz w:val="36"/>
          <w:szCs w:val="36"/>
        </w:rPr>
        <w:t>年度决算公开说明</w:t>
      </w:r>
    </w:p>
    <w:p>
      <w:pPr>
        <w:pStyle w:val="7"/>
        <w:spacing w:before="0" w:beforeAutospacing="0" w:after="0" w:afterAutospacing="0" w:line="596" w:lineRule="exact"/>
        <w:jc w:val="both"/>
        <w:rPr>
          <w:rFonts w:hint="default" w:ascii="方正小标宋_GBK" w:hAnsi="方正小标宋_GBK" w:eastAsia="方正小标宋_GBK" w:cs="方正小标宋_GBK"/>
          <w:b w:val="0"/>
          <w:bCs w:val="0"/>
          <w:sz w:val="44"/>
          <w:szCs w:val="44"/>
          <w:shd w:val="clear" w:color="auto" w:fill="FFFFFF"/>
        </w:rPr>
      </w:pP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Style w:val="9"/>
          <w:rFonts w:hint="eastAsia" w:ascii="方正黑体_GBK" w:hAnsi="方正黑体_GBK" w:eastAsia="方正黑体_GBK" w:cs="方正黑体_GBK"/>
          <w:b w:val="0"/>
          <w:bCs/>
          <w:sz w:val="32"/>
          <w:szCs w:val="32"/>
          <w:shd w:val="clear" w:color="auto" w:fill="FFFFFF"/>
        </w:rPr>
      </w:pPr>
      <w:r>
        <w:rPr>
          <w:rStyle w:val="9"/>
          <w:rFonts w:hint="eastAsia" w:ascii="方正黑体_GBK" w:hAnsi="方正黑体_GBK" w:eastAsia="方正黑体_GBK" w:cs="方正黑体_GBK"/>
          <w:b w:val="0"/>
          <w:bCs/>
          <w:sz w:val="32"/>
          <w:szCs w:val="32"/>
          <w:shd w:val="clear" w:color="auto" w:fill="FFFFFF"/>
        </w:rPr>
        <w:t>一、</w:t>
      </w:r>
      <w:r>
        <w:rPr>
          <w:rStyle w:val="9"/>
          <w:rFonts w:hint="eastAsia" w:ascii="方正黑体_GBK" w:hAnsi="方正黑体_GBK" w:eastAsia="方正黑体_GBK" w:cs="方正黑体_GBK"/>
          <w:b w:val="0"/>
          <w:bCs/>
          <w:sz w:val="32"/>
          <w:szCs w:val="32"/>
          <w:shd w:val="clear" w:color="auto" w:fill="FFFFFF"/>
          <w:lang w:eastAsia="zh-CN"/>
        </w:rPr>
        <w:t>部门</w:t>
      </w:r>
      <w:r>
        <w:rPr>
          <w:rStyle w:val="9"/>
          <w:rFonts w:hint="eastAsia" w:ascii="方正黑体_GBK" w:hAnsi="方正黑体_GBK" w:eastAsia="方正黑体_GBK" w:cs="方正黑体_GBK"/>
          <w:b w:val="0"/>
          <w:bCs/>
          <w:sz w:val="32"/>
          <w:szCs w:val="32"/>
          <w:shd w:val="clear" w:color="auto" w:fill="FFFFFF"/>
        </w:rPr>
        <w:t>基本情况</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Fonts w:hint="eastAsia" w:ascii="方正楷体_GBK" w:hAnsi="方正楷体_GBK" w:eastAsia="方正楷体_GBK" w:cs="方正楷体_GBK"/>
          <w:sz w:val="32"/>
          <w:szCs w:val="32"/>
        </w:rPr>
      </w:pPr>
      <w:r>
        <w:rPr>
          <w:rStyle w:val="9"/>
          <w:rFonts w:hint="eastAsia" w:ascii="方正楷体_GBK" w:hAnsi="方正楷体_GBK" w:eastAsia="方正楷体_GBK" w:cs="方正楷体_GBK"/>
          <w:b w:val="0"/>
          <w:bCs/>
          <w:sz w:val="32"/>
          <w:szCs w:val="32"/>
          <w:shd w:val="clear" w:color="auto" w:fill="FFFFFF"/>
        </w:rPr>
        <w:t>（一）职能职责</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outlineLvl w:val="9"/>
        <w:rPr>
          <w:rFonts w:hint="eastAsia" w:ascii="Times New Roman" w:hAnsi="Times New Roman" w:eastAsia="方正仿宋_GBK" w:cs="Times New Roman"/>
          <w:sz w:val="32"/>
          <w:szCs w:val="32"/>
        </w:rPr>
      </w:pPr>
      <w:r>
        <w:rPr>
          <w:rFonts w:hint="default" w:ascii="Times New Roman" w:hAnsi="Times New Roman" w:eastAsia="方正仿宋_GBK" w:cs="Times New Roman"/>
          <w:sz w:val="32"/>
          <w:szCs w:val="32"/>
        </w:rPr>
        <w:t>2019</w:t>
      </w:r>
      <w:r>
        <w:rPr>
          <w:rFonts w:hint="eastAsia" w:ascii="方正仿宋_GBK" w:hAnsi="方正仿宋_GBK" w:eastAsia="方正仿宋_GBK" w:cs="方正仿宋_GBK"/>
          <w:sz w:val="32"/>
          <w:szCs w:val="32"/>
        </w:rPr>
        <w:t>年</w:t>
      </w:r>
      <w:r>
        <w:rPr>
          <w:rFonts w:hint="eastAsia" w:ascii="Times New Roman" w:hAnsi="Times New Roman" w:eastAsia="方正仿宋_GBK" w:cs="Times New Roman"/>
          <w:sz w:val="32"/>
          <w:szCs w:val="32"/>
        </w:rPr>
        <w:t>5</w:t>
      </w:r>
      <w:r>
        <w:rPr>
          <w:rFonts w:hint="eastAsia" w:ascii="方正仿宋_GBK" w:hAnsi="方正仿宋_GBK" w:eastAsia="方正仿宋_GBK" w:cs="方正仿宋_GBK"/>
          <w:sz w:val="32"/>
          <w:szCs w:val="32"/>
        </w:rPr>
        <w:t>月</w:t>
      </w:r>
      <w:r>
        <w:rPr>
          <w:rFonts w:hint="eastAsia" w:ascii="Times New Roman" w:hAnsi="Times New Roman" w:eastAsia="方正仿宋_GBK" w:cs="Times New Roman"/>
          <w:sz w:val="32"/>
          <w:szCs w:val="32"/>
        </w:rPr>
        <w:t>23</w:t>
      </w:r>
      <w:r>
        <w:rPr>
          <w:rFonts w:hint="eastAsia" w:ascii="方正仿宋_GBK" w:hAnsi="方正仿宋_GBK" w:eastAsia="方正仿宋_GBK" w:cs="方正仿宋_GBK"/>
          <w:sz w:val="32"/>
          <w:szCs w:val="32"/>
        </w:rPr>
        <w:t>日，中共秀山土家族苗族自治县机构编制委员会印发了《秀山土家族苗族自治县社会科学界联合会主要职责和内设机构人员编制方案》的通知（秀山委编委</w:t>
      </w:r>
      <w:r>
        <w:rPr>
          <w:rFonts w:hint="eastAsia" w:ascii="Times New Roman" w:hAnsi="Times New Roman" w:eastAsia="方正仿宋_GBK" w:cs="Times New Roman"/>
          <w:sz w:val="32"/>
          <w:szCs w:val="32"/>
        </w:rPr>
        <w:t>【2019】54号）。经县委机构编制委员会办公室审核，县委机构编制委员会2019年第1 次会议审议，十四届县委常委会第94次会议审定，设立秀山土家族苗族自治县社会科学界联合会，为归口县委宣传部管理的群团机关，机构规格正科级。主要职责如下：</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w:t>
      </w:r>
      <w:r>
        <w:rPr>
          <w:rFonts w:hint="eastAsia" w:ascii="方正仿宋_GBK" w:hAnsi="方正仿宋_GBK" w:eastAsia="方正仿宋_GBK" w:cs="方正仿宋_GBK"/>
          <w:sz w:val="32"/>
          <w:szCs w:val="32"/>
        </w:rPr>
        <w:t>负责国家社科基金项目和市级社科规划项目的申报、评审、立项、管理、结题等工作。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(2)负责全县社科优秀成果的推荐工作。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(3)负责县级社科类学术团体和民办社科研究机构的资格审查、过程管理和年终检查工作。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(4)负责社科类学术活动的动态管理工作。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(5)负责社科知识普及，社科基地建设与管理工作。配合做好社科门户网站和社科普及网站的建管工作。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(6)负责社科优秀成果的宣传、推介与转化工作。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(7)具体负责全县智库联盟建立、新型智库建设的协调指导和管理服务工作，拓展决策咨询服务方式，促进政界、商界、学界、民界等各领域智库优势合作、协调发展。</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(8)负责向县委、县政府反映全县社科界的合理诉求，向全县社科界传达县委、县政府的有关精神。</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(9)完成县委、县政府、县委宣传部等交办的其他工作。</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楷体" w:hAnsi="楷体" w:eastAsia="楷体" w:cs="楷体"/>
          <w:sz w:val="32"/>
          <w:szCs w:val="32"/>
        </w:rPr>
      </w:pPr>
      <w:r>
        <w:rPr>
          <w:rStyle w:val="9"/>
          <w:rFonts w:hint="eastAsia" w:ascii="方正楷体_GBK" w:hAnsi="方正楷体_GBK" w:eastAsia="方正楷体_GBK" w:cs="方正楷体_GBK"/>
          <w:b w:val="0"/>
          <w:bCs/>
          <w:sz w:val="32"/>
          <w:szCs w:val="32"/>
          <w:shd w:val="clear" w:color="auto" w:fill="FFFFFF"/>
        </w:rPr>
        <w:t>（二）机构设置</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办公室。负责机关文电、会务、机要、档案、财务、信息、后勤等机关日常运转工作；负责机关目标责任管理的制定、检查和督促工作；负责县社科联代表大会联络服务工作；负责机关组织、人事和离退休人员的管理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理论科。负责重要政策、法规及文稿的起草；开展重点社科基础理论研究，推动学科建设和发展；开展重大应用对策研究，为县委、县政府决策服务；开展社科工作者状况调查，探索繁荣发展中国特色哲学社会科学的有效途径；承办社科界别参政议政的相关工作；负责全县智库建设。</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(3)本部门为一级预算单位，无下级单位。核定我部门财政全额拨款事业编制</w:t>
      </w:r>
      <w:r>
        <w:rPr>
          <w:rFonts w:hint="default"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val="en-US" w:eastAsia="zh-CN"/>
        </w:rPr>
        <w:t>名，其中：领导职数2名，主席1名，副主席1名；内设机构领导职数2名。2024年度末实有人数为5名事业编制人员，较上年无变化。</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9"/>
          <w:rFonts w:hint="eastAsia" w:ascii="方正黑体_GBK" w:hAnsi="方正黑体_GBK" w:eastAsia="方正黑体_GBK" w:cs="方正黑体_GBK"/>
          <w:sz w:val="32"/>
          <w:szCs w:val="32"/>
          <w:shd w:val="clear" w:color="auto" w:fill="FFFFFF"/>
        </w:rPr>
      </w:pPr>
      <w:r>
        <w:rPr>
          <w:rStyle w:val="9"/>
          <w:rFonts w:hint="eastAsia" w:ascii="方正黑体_GBK" w:hAnsi="方正黑体_GBK" w:eastAsia="方正黑体_GBK" w:cs="方正黑体_GBK"/>
          <w:b w:val="0"/>
          <w:bCs/>
          <w:sz w:val="32"/>
          <w:szCs w:val="32"/>
          <w:shd w:val="clear" w:color="auto" w:fill="FFFFFF"/>
        </w:rPr>
        <w:t>二、</w:t>
      </w:r>
      <w:r>
        <w:rPr>
          <w:rStyle w:val="9"/>
          <w:rFonts w:hint="eastAsia" w:ascii="方正黑体_GBK" w:hAnsi="方正黑体_GBK" w:eastAsia="方正黑体_GBK" w:cs="方正黑体_GBK"/>
          <w:b w:val="0"/>
          <w:bCs/>
          <w:sz w:val="32"/>
          <w:szCs w:val="32"/>
          <w:shd w:val="clear" w:color="auto" w:fill="FFFFFF"/>
          <w:lang w:eastAsia="zh-CN"/>
        </w:rPr>
        <w:t>部门</w:t>
      </w:r>
      <w:r>
        <w:rPr>
          <w:rStyle w:val="9"/>
          <w:rFonts w:hint="eastAsia" w:ascii="方正黑体_GBK" w:hAnsi="方正黑体_GBK" w:eastAsia="方正黑体_GBK" w:cs="方正黑体_GBK"/>
          <w:b w:val="0"/>
          <w:bCs/>
          <w:sz w:val="32"/>
          <w:szCs w:val="32"/>
          <w:shd w:val="clear" w:color="auto" w:fill="FFFFFF"/>
        </w:rPr>
        <w:t>决算</w:t>
      </w:r>
      <w:r>
        <w:rPr>
          <w:rStyle w:val="9"/>
          <w:rFonts w:hint="eastAsia" w:ascii="方正黑体_GBK" w:hAnsi="方正黑体_GBK" w:eastAsia="方正黑体_GBK" w:cs="方正黑体_GBK"/>
          <w:b w:val="0"/>
          <w:bCs/>
          <w:sz w:val="32"/>
          <w:szCs w:val="32"/>
          <w:shd w:val="clear" w:color="auto" w:fill="FFFFFF"/>
          <w:lang w:eastAsia="zh-CN"/>
        </w:rPr>
        <w:t>收支</w:t>
      </w:r>
      <w:r>
        <w:rPr>
          <w:rStyle w:val="9"/>
          <w:rFonts w:hint="eastAsia" w:ascii="方正黑体_GBK" w:hAnsi="方正黑体_GBK" w:eastAsia="方正黑体_GBK" w:cs="方正黑体_GBK"/>
          <w:b w:val="0"/>
          <w:bCs/>
          <w:sz w:val="32"/>
          <w:szCs w:val="32"/>
          <w:shd w:val="clear" w:color="auto" w:fill="FFFFFF"/>
        </w:rPr>
        <w:t>情况说明</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（一）收入支出决算总体情况说明</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Times New Roman" w:hAnsi="Times New Roman" w:eastAsia="方正仿宋_GBK" w:cs="Times New Roman"/>
          <w:sz w:val="32"/>
          <w:szCs w:val="32"/>
          <w:lang w:val="en-US" w:eastAsia="zh-CN"/>
        </w:rPr>
      </w:pPr>
      <w:r>
        <w:rPr>
          <w:rStyle w:val="9"/>
          <w:rFonts w:hint="default" w:ascii="Times New Roman" w:hAnsi="Times New Roman" w:eastAsia="方正仿宋_GBK" w:cs="Times New Roman"/>
          <w:b/>
          <w:bCs w:val="0"/>
          <w:sz w:val="32"/>
          <w:szCs w:val="32"/>
          <w:shd w:val="clear" w:color="auto" w:fill="FFFFFF"/>
          <w:lang w:val="en-US" w:eastAsia="zh-CN"/>
        </w:rPr>
        <w:t>1</w:t>
      </w:r>
      <w:r>
        <w:rPr>
          <w:rStyle w:val="9"/>
          <w:rFonts w:hint="default" w:ascii="Times New Roman" w:hAnsi="Times New Roman" w:eastAsia="方正仿宋_GBK" w:cs="Times New Roman"/>
          <w:b/>
          <w:bCs w:val="0"/>
          <w:sz w:val="32"/>
          <w:szCs w:val="32"/>
          <w:shd w:val="clear" w:color="auto" w:fill="FFFFFF"/>
        </w:rPr>
        <w:t>.</w:t>
      </w:r>
      <w:r>
        <w:rPr>
          <w:rStyle w:val="9"/>
          <w:rFonts w:hint="eastAsia" w:ascii="方正仿宋_GBK" w:hAnsi="方正仿宋_GBK" w:eastAsia="方正仿宋_GBK" w:cs="方正仿宋_GBK"/>
          <w:sz w:val="32"/>
          <w:szCs w:val="32"/>
          <w:shd w:val="clear" w:color="auto" w:fill="FFFFFF"/>
          <w:lang w:val="en-US" w:eastAsia="zh-CN"/>
        </w:rPr>
        <w:t>总体</w:t>
      </w:r>
      <w:r>
        <w:rPr>
          <w:rStyle w:val="9"/>
          <w:rFonts w:ascii="方正仿宋_GBK" w:hAnsi="方正仿宋_GBK" w:eastAsia="方正仿宋_GBK" w:cs="方正仿宋_GBK"/>
          <w:sz w:val="32"/>
          <w:szCs w:val="32"/>
          <w:shd w:val="clear" w:color="auto" w:fill="FFFFFF"/>
        </w:rPr>
        <w:t>情况。</w:t>
      </w:r>
      <w:r>
        <w:rPr>
          <w:rFonts w:hint="default" w:ascii="Times New Roman" w:hAnsi="Times New Roman" w:eastAsia="方正仿宋_GBK" w:cs="Times New Roman"/>
          <w:sz w:val="32"/>
          <w:szCs w:val="32"/>
          <w:lang w:val="en-US" w:eastAsia="zh-CN"/>
        </w:rPr>
        <w:t>2024</w:t>
      </w:r>
      <w:r>
        <w:rPr>
          <w:rFonts w:hint="eastAsia" w:ascii="Times New Roman" w:hAnsi="Times New Roman" w:eastAsia="方正仿宋_GBK" w:cs="Times New Roman"/>
          <w:sz w:val="32"/>
          <w:szCs w:val="32"/>
          <w:lang w:val="en-US" w:eastAsia="zh-CN"/>
        </w:rPr>
        <w:t>年度收、支总计均为</w:t>
      </w:r>
      <w:r>
        <w:rPr>
          <w:rFonts w:hint="default" w:ascii="Times New Roman" w:hAnsi="Times New Roman" w:eastAsia="方正仿宋_GBK" w:cs="Times New Roman"/>
          <w:sz w:val="32"/>
          <w:szCs w:val="32"/>
          <w:lang w:val="en-US" w:eastAsia="zh-CN"/>
        </w:rPr>
        <w:t>104.27</w:t>
      </w:r>
      <w:r>
        <w:rPr>
          <w:rFonts w:hint="eastAsia" w:ascii="Times New Roman" w:hAnsi="Times New Roman" w:eastAsia="方正仿宋_GBK" w:cs="Times New Roman"/>
          <w:sz w:val="32"/>
          <w:szCs w:val="32"/>
          <w:lang w:val="en-US" w:eastAsia="zh-CN"/>
        </w:rPr>
        <w:t>万元。</w:t>
      </w:r>
      <w:r>
        <w:rPr>
          <w:rFonts w:hint="default" w:ascii="Times New Roman" w:hAnsi="Times New Roman" w:eastAsia="方正仿宋_GBK" w:cs="Times New Roman"/>
          <w:sz w:val="32"/>
          <w:szCs w:val="32"/>
          <w:lang w:val="en-US" w:eastAsia="zh-CN"/>
        </w:rPr>
        <w:t>收、支与2023年度相比</w:t>
      </w:r>
      <w:r>
        <w:rPr>
          <w:rFonts w:hint="eastAsia" w:ascii="Times New Roman" w:hAnsi="Times New Roman" w:eastAsia="方正仿宋_GBK" w:cs="Times New Roman"/>
          <w:sz w:val="32"/>
          <w:szCs w:val="32"/>
          <w:lang w:val="en-US" w:eastAsia="zh-CN"/>
        </w:rPr>
        <w:t>各</w:t>
      </w:r>
      <w:r>
        <w:rPr>
          <w:rFonts w:hint="default" w:ascii="Times New Roman" w:hAnsi="Times New Roman" w:eastAsia="方正仿宋_GBK" w:cs="Times New Roman"/>
          <w:sz w:val="32"/>
          <w:szCs w:val="32"/>
          <w:lang w:val="en-US" w:eastAsia="zh-CN"/>
        </w:rPr>
        <w:t>增加6.37万元，增长6.5%</w:t>
      </w:r>
      <w:r>
        <w:rPr>
          <w:rFonts w:hint="eastAsia" w:ascii="Times New Roman" w:hAnsi="Times New Roman" w:eastAsia="方正仿宋_GBK" w:cs="Times New Roman"/>
          <w:sz w:val="32"/>
          <w:szCs w:val="32"/>
          <w:lang w:val="en-US" w:eastAsia="zh-CN"/>
        </w:rPr>
        <w:t>，主要原因是在职人员工资调标及社保、公积金等基数调整等原因。</w:t>
      </w:r>
    </w:p>
    <w:p>
      <w:pPr>
        <w:pStyle w:val="7"/>
        <w:keepNext w:val="0"/>
        <w:keepLines w:val="0"/>
        <w:pageBreakBefore w:val="0"/>
        <w:widowControl w:val="0"/>
        <w:shd w:val="clear" w:color="auto" w:fill="FFFFFF"/>
        <w:kinsoku/>
        <w:wordWrap/>
        <w:overflowPunct/>
        <w:topLinePunct w:val="0"/>
        <w:autoSpaceDE/>
        <w:autoSpaceDN/>
        <w:bidi w:val="0"/>
        <w:adjustRightInd/>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lang w:val="en-US" w:eastAsia="zh-CN" w:bidi="ar-SA"/>
        </w:rPr>
      </w:pPr>
      <w:r>
        <w:rPr>
          <w:rStyle w:val="9"/>
          <w:rFonts w:hint="eastAsia" w:ascii="Times New Roman" w:hAnsi="Times New Roman" w:eastAsia="方正仿宋_GBK"/>
          <w:sz w:val="32"/>
          <w:szCs w:val="32"/>
          <w:shd w:val="clear" w:color="auto" w:fill="FFFFFF"/>
          <w:lang w:val="en-US" w:eastAsia="zh-CN"/>
        </w:rPr>
        <w:t>2</w:t>
      </w:r>
      <w:r>
        <w:rPr>
          <w:rStyle w:val="9"/>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cs="Times New Roman"/>
          <w:sz w:val="32"/>
          <w:szCs w:val="32"/>
          <w:lang w:val="en-US" w:eastAsia="zh-CN" w:bidi="ar-SA"/>
        </w:rPr>
        <w:t>2024年度收入合计104.27万元，与2023年度相比，增加6.37万元，增长6.5%，主要原因是</w:t>
      </w:r>
      <w:r>
        <w:rPr>
          <w:rFonts w:hint="eastAsia" w:ascii="Times New Roman" w:hAnsi="Times New Roman" w:eastAsia="方正仿宋_GBK" w:cs="Times New Roman"/>
          <w:sz w:val="32"/>
          <w:szCs w:val="32"/>
          <w:lang w:val="en-US" w:eastAsia="zh-CN" w:bidi="ar-SA"/>
        </w:rPr>
        <w:t>在职人员工资调标及社保、公积金等调整。</w:t>
      </w:r>
      <w:r>
        <w:rPr>
          <w:rFonts w:hint="default" w:ascii="Times New Roman" w:hAnsi="Times New Roman" w:eastAsia="方正仿宋_GBK" w:cs="Times New Roman"/>
          <w:sz w:val="32"/>
          <w:szCs w:val="32"/>
          <w:lang w:val="en-US" w:eastAsia="zh-CN" w:bidi="ar-SA"/>
        </w:rPr>
        <w:t>其中：财政拨款收入104.27万元，占100.0%；事业收入0.00万元，占0.0%；经营收入0.00万元，占0.0%；其他收入0.00万元，占0.0%。此外，</w:t>
      </w:r>
      <w:r>
        <w:rPr>
          <w:rFonts w:hint="eastAsia" w:ascii="Times New Roman" w:hAnsi="Times New Roman" w:eastAsia="方正仿宋_GBK" w:cs="Times New Roman"/>
          <w:sz w:val="32"/>
          <w:szCs w:val="32"/>
          <w:lang w:val="en-US" w:eastAsia="zh-CN" w:bidi="ar-SA"/>
        </w:rPr>
        <w:t>使用非财政拨款结余（含专用结余）</w:t>
      </w:r>
      <w:r>
        <w:rPr>
          <w:rFonts w:hint="default" w:ascii="Times New Roman" w:hAnsi="Times New Roman" w:eastAsia="方正仿宋_GBK" w:cs="Times New Roman"/>
          <w:sz w:val="32"/>
          <w:szCs w:val="32"/>
          <w:lang w:val="en-US" w:eastAsia="zh-CN" w:bidi="ar-SA"/>
        </w:rPr>
        <w:t>0.00万元，年初结转和结余0.00万元。</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9"/>
          <w:rFonts w:hint="eastAsia" w:ascii="Times New Roman" w:hAnsi="Times New Roman" w:eastAsia="方正仿宋_GBK"/>
          <w:sz w:val="32"/>
          <w:szCs w:val="32"/>
          <w:shd w:val="clear" w:color="auto" w:fill="FFFFFF"/>
          <w:lang w:val="en-US" w:eastAsia="zh-CN"/>
        </w:rPr>
        <w:t>3</w:t>
      </w:r>
      <w:r>
        <w:rPr>
          <w:rStyle w:val="9"/>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104.27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与2023年度相比，增加6.37万元，增长6.5%</w:t>
      </w:r>
      <w:r>
        <w:rPr>
          <w:rFonts w:ascii="方正仿宋_GBK" w:hAnsi="方正仿宋_GBK" w:eastAsia="方正仿宋_GBK" w:cs="方正仿宋_GBK"/>
          <w:sz w:val="32"/>
          <w:szCs w:val="32"/>
          <w:shd w:val="clear" w:color="auto" w:fill="FFFFFF"/>
        </w:rPr>
        <w:t>，主要原因是</w:t>
      </w:r>
      <w:r>
        <w:rPr>
          <w:rFonts w:hint="eastAsia" w:ascii="仿宋_GB2312" w:hAnsi="仿宋" w:eastAsia="仿宋_GB2312"/>
          <w:sz w:val="32"/>
          <w:szCs w:val="32"/>
          <w:lang w:val="en-US" w:eastAsia="zh-CN"/>
        </w:rPr>
        <w:t>在职人员工资调标及社保、公积金等调整。</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104.27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sz w:val="32"/>
          <w:szCs w:val="32"/>
          <w:lang w:eastAsia="zh-CN"/>
        </w:rPr>
      </w:pPr>
      <w:r>
        <w:rPr>
          <w:rStyle w:val="9"/>
          <w:rFonts w:hint="eastAsia" w:ascii="Times New Roman" w:hAnsi="Times New Roman" w:eastAsia="方正仿宋_GBK"/>
          <w:sz w:val="32"/>
          <w:szCs w:val="32"/>
          <w:shd w:val="clear" w:color="auto" w:fill="FFFFFF"/>
          <w:lang w:val="en-US" w:eastAsia="zh-CN"/>
        </w:rPr>
        <w:t>4</w:t>
      </w:r>
      <w:r>
        <w:rPr>
          <w:rStyle w:val="9"/>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sz w:val="32"/>
          <w:szCs w:val="32"/>
          <w:shd w:val="clear" w:color="auto" w:fill="FFFFFF"/>
          <w:lang w:eastAsia="zh-CN"/>
        </w:rPr>
        <w:t>。</w:t>
      </w:r>
    </w:p>
    <w:p>
      <w:pPr>
        <w:pStyle w:val="12"/>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Style w:val="9"/>
          <w:rFonts w:hint="eastAsia" w:ascii="方正楷体_GBK" w:hAnsi="方正楷体_GBK" w:eastAsia="方正楷体_GBK" w:cs="方正楷体_GBK"/>
          <w:b w:val="0"/>
          <w:bCs/>
          <w:sz w:val="32"/>
          <w:szCs w:val="32"/>
          <w:shd w:val="clear" w:color="auto" w:fill="FFFFFF"/>
          <w:lang w:val="en-US" w:eastAsia="zh-CN" w:bidi="ar-SA"/>
        </w:rPr>
      </w:pPr>
      <w:r>
        <w:rPr>
          <w:rStyle w:val="9"/>
          <w:rFonts w:hint="eastAsia" w:ascii="方正楷体_GBK" w:hAnsi="方正楷体_GBK" w:eastAsia="方正楷体_GBK" w:cs="方正楷体_GBK"/>
          <w:b w:val="0"/>
          <w:bCs/>
          <w:sz w:val="32"/>
          <w:szCs w:val="32"/>
          <w:shd w:val="clear" w:color="auto" w:fill="FFFFFF"/>
          <w:lang w:val="en-US" w:eastAsia="zh-CN" w:bidi="ar-SA"/>
        </w:rPr>
        <w:t>（二）财政拨款收入支出决算总体情况说明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104.27</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财政拨款收、支总计各增加6.37万元，增长6.5%</w:t>
      </w:r>
      <w:r>
        <w:rPr>
          <w:rFonts w:ascii="方正仿宋_GBK" w:hAnsi="方正仿宋_GBK" w:eastAsia="方正仿宋_GBK" w:cs="方正仿宋_GBK"/>
          <w:sz w:val="32"/>
          <w:szCs w:val="32"/>
          <w:shd w:val="clear" w:color="auto" w:fill="FFFFFF"/>
        </w:rPr>
        <w:t>。主要原因是</w:t>
      </w:r>
      <w:r>
        <w:rPr>
          <w:rFonts w:hint="eastAsia" w:ascii="仿宋_GB2312" w:hAnsi="仿宋" w:eastAsia="仿宋_GB2312"/>
          <w:sz w:val="32"/>
          <w:szCs w:val="32"/>
          <w:lang w:val="en-US" w:eastAsia="zh-CN"/>
        </w:rPr>
        <w:t>在职人员工资调标及社保、公积金等调整。</w:t>
      </w:r>
    </w:p>
    <w:p>
      <w:pPr>
        <w:pStyle w:val="12"/>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Style w:val="9"/>
          <w:rFonts w:hint="eastAsia" w:ascii="方正楷体_GBK" w:hAnsi="方正楷体_GBK" w:eastAsia="方正楷体_GBK" w:cs="方正楷体_GBK"/>
          <w:b w:val="0"/>
          <w:bCs/>
          <w:sz w:val="32"/>
          <w:szCs w:val="32"/>
          <w:shd w:val="clear" w:color="auto" w:fill="FFFFFF"/>
          <w:lang w:val="en-US" w:eastAsia="zh-CN" w:bidi="ar-SA"/>
        </w:rPr>
      </w:pPr>
      <w:r>
        <w:rPr>
          <w:rStyle w:val="9"/>
          <w:rFonts w:hint="eastAsia" w:ascii="方正楷体_GBK" w:hAnsi="方正楷体_GBK" w:eastAsia="方正楷体_GBK" w:cs="方正楷体_GBK"/>
          <w:b w:val="0"/>
          <w:bCs/>
          <w:sz w:val="32"/>
          <w:szCs w:val="32"/>
          <w:shd w:val="clear" w:color="auto" w:fill="FFFFFF"/>
          <w:lang w:val="en-US" w:eastAsia="zh-CN" w:bidi="ar-SA"/>
        </w:rPr>
        <w:t>（三）一般公共预算财政拨款收入支出决算情况说明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9"/>
          <w:rFonts w:hint="default" w:ascii="Times New Roman" w:hAnsi="Times New Roman" w:eastAsia="方正仿宋_GBK"/>
          <w:sz w:val="32"/>
          <w:szCs w:val="32"/>
          <w:shd w:val="clear" w:color="auto" w:fill="FFFFFF"/>
        </w:rPr>
        <w:t>1</w:t>
      </w:r>
      <w:r>
        <w:rPr>
          <w:rStyle w:val="9"/>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104.27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与2023年度相比，增加6.37万元，增长6.5%</w:t>
      </w:r>
      <w:r>
        <w:rPr>
          <w:rFonts w:ascii="方正仿宋_GBK" w:hAnsi="方正仿宋_GBK" w:eastAsia="方正仿宋_GBK" w:cs="方正仿宋_GBK"/>
          <w:sz w:val="32"/>
          <w:szCs w:val="32"/>
          <w:shd w:val="clear" w:color="auto" w:fill="FFFFFF"/>
        </w:rPr>
        <w:t>。主要原因是</w:t>
      </w:r>
      <w:r>
        <w:rPr>
          <w:rFonts w:hint="eastAsia" w:ascii="仿宋_GB2312" w:hAnsi="仿宋" w:eastAsia="仿宋_GB2312"/>
          <w:sz w:val="32"/>
          <w:szCs w:val="32"/>
          <w:lang w:val="en-US" w:eastAsia="zh-CN"/>
        </w:rPr>
        <w:t>在职人员工资调标及社保、公积金等调整。</w:t>
      </w:r>
      <w:r>
        <w:rPr>
          <w:rFonts w:hint="default" w:ascii="Times New Roman" w:hAnsi="Times New Roman" w:eastAsia="方正仿宋_GBK"/>
          <w:sz w:val="32"/>
          <w:szCs w:val="32"/>
          <w:shd w:val="clear" w:color="auto" w:fill="FFFFFF"/>
        </w:rPr>
        <w:t>较年初预算数增加6.63万元，增长6.8%</w:t>
      </w:r>
      <w:r>
        <w:rPr>
          <w:rFonts w:ascii="方正仿宋_GBK" w:hAnsi="方正仿宋_GBK" w:eastAsia="方正仿宋_GBK" w:cs="方正仿宋_GBK"/>
          <w:sz w:val="32"/>
          <w:szCs w:val="32"/>
          <w:shd w:val="clear" w:color="auto" w:fill="FFFFFF"/>
        </w:rPr>
        <w:t>。主要原因是</w:t>
      </w:r>
      <w:r>
        <w:rPr>
          <w:rFonts w:hint="eastAsia" w:ascii="仿宋_GB2312" w:hAnsi="仿宋" w:eastAsia="仿宋_GB2312"/>
          <w:sz w:val="32"/>
          <w:szCs w:val="32"/>
          <w:lang w:val="en-US" w:eastAsia="zh-CN"/>
        </w:rPr>
        <w:t>在职人员工资调标及社保、公积金等调整。</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ascii="方正仿宋_GBK" w:hAnsi="方正仿宋_GBK" w:eastAsia="方正仿宋_GBK" w:cs="方正仿宋_GBK"/>
          <w:color w:val="FF0000"/>
          <w:sz w:val="32"/>
          <w:szCs w:val="32"/>
          <w:shd w:val="clear" w:color="auto" w:fill="FFFFFF"/>
        </w:rPr>
      </w:pPr>
      <w:r>
        <w:rPr>
          <w:rStyle w:val="9"/>
          <w:rFonts w:hint="default" w:ascii="Times New Roman" w:hAnsi="Times New Roman" w:eastAsia="方正仿宋_GBK"/>
          <w:sz w:val="32"/>
          <w:szCs w:val="32"/>
          <w:shd w:val="clear" w:color="auto" w:fill="FFFFFF"/>
        </w:rPr>
        <w:t>2</w:t>
      </w:r>
      <w:r>
        <w:rPr>
          <w:rStyle w:val="9"/>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104.27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与2023年度相比，增加6.37万元，增长6.5%</w:t>
      </w:r>
      <w:r>
        <w:rPr>
          <w:rFonts w:ascii="方正仿宋_GBK" w:hAnsi="方正仿宋_GBK" w:eastAsia="方正仿宋_GBK" w:cs="方正仿宋_GBK"/>
          <w:sz w:val="32"/>
          <w:szCs w:val="32"/>
          <w:shd w:val="clear" w:color="auto" w:fill="FFFFFF"/>
        </w:rPr>
        <w:t>。主要原因是</w:t>
      </w:r>
      <w:r>
        <w:rPr>
          <w:rFonts w:hint="eastAsia" w:ascii="仿宋_GB2312" w:hAnsi="仿宋" w:eastAsia="仿宋_GB2312"/>
          <w:sz w:val="32"/>
          <w:szCs w:val="32"/>
          <w:lang w:val="en-US" w:eastAsia="zh-CN"/>
        </w:rPr>
        <w:t>在职人员工资调标及社保、公积金等调整。</w:t>
      </w:r>
      <w:r>
        <w:rPr>
          <w:rFonts w:hint="default" w:ascii="Times New Roman" w:hAnsi="Times New Roman" w:eastAsia="方正仿宋_GBK"/>
          <w:sz w:val="32"/>
          <w:szCs w:val="32"/>
          <w:shd w:val="clear" w:color="auto" w:fill="FFFFFF"/>
        </w:rPr>
        <w:t>较年初预算数增加6.63万元，增长6.8%</w:t>
      </w:r>
      <w:r>
        <w:rPr>
          <w:rFonts w:ascii="方正仿宋_GBK" w:hAnsi="方正仿宋_GBK" w:eastAsia="方正仿宋_GBK" w:cs="方正仿宋_GBK"/>
          <w:sz w:val="32"/>
          <w:szCs w:val="32"/>
          <w:shd w:val="clear" w:color="auto" w:fill="FFFFFF"/>
        </w:rPr>
        <w:t>。主要原因是</w:t>
      </w:r>
      <w:r>
        <w:rPr>
          <w:rFonts w:hint="eastAsia" w:ascii="仿宋_GB2312" w:hAnsi="仿宋" w:eastAsia="仿宋_GB2312"/>
          <w:sz w:val="32"/>
          <w:szCs w:val="32"/>
          <w:lang w:val="en-US" w:eastAsia="zh-CN"/>
        </w:rPr>
        <w:t>在职人员工资调标及社保、公积金等调整。</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keepNext w:val="0"/>
        <w:keepLines w:val="0"/>
        <w:pageBreakBefore w:val="0"/>
        <w:widowControl w:val="0"/>
        <w:kinsoku/>
        <w:wordWrap/>
        <w:overflowPunct/>
        <w:topLinePunct w:val="0"/>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(1)一般公共服务支出</w:t>
      </w:r>
      <w:r>
        <w:rPr>
          <w:rFonts w:hint="default" w:ascii="Times New Roman" w:hAnsi="Times New Roman" w:eastAsia="方正仿宋_GBK" w:cs="Times New Roman"/>
          <w:sz w:val="32"/>
          <w:szCs w:val="32"/>
          <w:lang w:val="en-US" w:eastAsia="zh-CN"/>
        </w:rPr>
        <w:t>80.41</w:t>
      </w:r>
      <w:r>
        <w:rPr>
          <w:rFonts w:hint="eastAsia" w:ascii="Times New Roman" w:hAnsi="Times New Roman" w:eastAsia="方正仿宋_GBK" w:cs="Times New Roman"/>
          <w:sz w:val="32"/>
          <w:szCs w:val="32"/>
          <w:lang w:val="en-US" w:eastAsia="zh-CN"/>
        </w:rPr>
        <w:t>万元，占</w:t>
      </w:r>
      <w:r>
        <w:rPr>
          <w:rFonts w:hint="default" w:ascii="Times New Roman" w:hAnsi="Times New Roman" w:eastAsia="方正仿宋_GBK" w:cs="Times New Roman"/>
          <w:sz w:val="32"/>
          <w:szCs w:val="32"/>
          <w:lang w:val="en-US" w:eastAsia="zh-CN"/>
        </w:rPr>
        <w:t>77.1%</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较年初预算数增加2.60万元，增长3.3%</w:t>
      </w:r>
      <w:r>
        <w:rPr>
          <w:rFonts w:hint="eastAsia" w:ascii="Times New Roman" w:hAnsi="Times New Roman" w:eastAsia="方正仿宋_GBK" w:cs="Times New Roman"/>
          <w:sz w:val="32"/>
          <w:szCs w:val="32"/>
          <w:lang w:val="en-US" w:eastAsia="zh-CN"/>
        </w:rPr>
        <w:t>，主要原因是在职人员工资调标及社保、公积金等调整。</w:t>
      </w:r>
    </w:p>
    <w:p>
      <w:pPr>
        <w:keepNext w:val="0"/>
        <w:keepLines w:val="0"/>
        <w:pageBreakBefore w:val="0"/>
        <w:widowControl w:val="0"/>
        <w:kinsoku/>
        <w:wordWrap/>
        <w:overflowPunct/>
        <w:topLinePunct w:val="0"/>
        <w:autoSpaceDN/>
        <w:bidi w:val="0"/>
        <w:adjustRightInd/>
        <w:snapToGrid w:val="0"/>
        <w:spacing w:line="56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(2)社会保障和就业支出</w:t>
      </w:r>
      <w:r>
        <w:rPr>
          <w:rFonts w:hint="default" w:ascii="Times New Roman" w:hAnsi="Times New Roman" w:eastAsia="方正仿宋_GBK" w:cs="Times New Roman"/>
          <w:sz w:val="32"/>
          <w:szCs w:val="32"/>
          <w:lang w:val="en-US" w:eastAsia="zh-CN"/>
        </w:rPr>
        <w:t>13.84</w:t>
      </w:r>
      <w:r>
        <w:rPr>
          <w:rFonts w:hint="eastAsia" w:ascii="Times New Roman" w:hAnsi="Times New Roman" w:eastAsia="方正仿宋_GBK" w:cs="Times New Roman"/>
          <w:sz w:val="32"/>
          <w:szCs w:val="32"/>
          <w:lang w:val="en-US" w:eastAsia="zh-CN"/>
        </w:rPr>
        <w:t>万元，占</w:t>
      </w:r>
      <w:r>
        <w:rPr>
          <w:rFonts w:hint="default" w:ascii="Times New Roman" w:hAnsi="Times New Roman" w:eastAsia="方正仿宋_GBK" w:cs="Times New Roman"/>
          <w:sz w:val="32"/>
          <w:szCs w:val="32"/>
          <w:lang w:val="en-US" w:eastAsia="zh-CN"/>
        </w:rPr>
        <w:t>13.3%</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较年初预算数增加4.12万元，增长42.4%</w:t>
      </w:r>
      <w:r>
        <w:rPr>
          <w:rFonts w:hint="eastAsia" w:ascii="Times New Roman" w:hAnsi="Times New Roman" w:eastAsia="方正仿宋_GBK" w:cs="Times New Roman"/>
          <w:sz w:val="32"/>
          <w:szCs w:val="32"/>
          <w:lang w:val="en-US" w:eastAsia="zh-CN"/>
        </w:rPr>
        <w:t>，主要原因是在职人员社保调整等。</w:t>
      </w:r>
    </w:p>
    <w:p>
      <w:pPr>
        <w:keepNext w:val="0"/>
        <w:keepLines w:val="0"/>
        <w:pageBreakBefore w:val="0"/>
        <w:widowControl w:val="0"/>
        <w:kinsoku/>
        <w:wordWrap/>
        <w:overflowPunct/>
        <w:topLinePunct w:val="0"/>
        <w:autoSpaceDN/>
        <w:bidi w:val="0"/>
        <w:adjustRightInd/>
        <w:snapToGrid w:val="0"/>
        <w:spacing w:line="56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(3)卫生健康支出</w:t>
      </w:r>
      <w:r>
        <w:rPr>
          <w:rFonts w:hint="default" w:ascii="Times New Roman" w:hAnsi="Times New Roman" w:eastAsia="方正仿宋_GBK" w:cs="Times New Roman"/>
          <w:sz w:val="32"/>
          <w:szCs w:val="32"/>
          <w:lang w:val="en-US" w:eastAsia="zh-CN"/>
        </w:rPr>
        <w:t>5.21</w:t>
      </w:r>
      <w:r>
        <w:rPr>
          <w:rFonts w:hint="eastAsia" w:ascii="Times New Roman" w:hAnsi="Times New Roman" w:eastAsia="方正仿宋_GBK" w:cs="Times New Roman"/>
          <w:sz w:val="32"/>
          <w:szCs w:val="32"/>
          <w:lang w:val="en-US" w:eastAsia="zh-CN"/>
        </w:rPr>
        <w:t>万元，占</w:t>
      </w:r>
      <w:r>
        <w:rPr>
          <w:rFonts w:hint="default" w:ascii="Times New Roman" w:hAnsi="Times New Roman" w:eastAsia="方正仿宋_GBK" w:cs="Times New Roman"/>
          <w:sz w:val="32"/>
          <w:szCs w:val="32"/>
          <w:lang w:val="en-US" w:eastAsia="zh-CN"/>
        </w:rPr>
        <w:t>5.0%</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较年初预算数减少0.04万元，下降0.8%</w:t>
      </w:r>
      <w:r>
        <w:rPr>
          <w:rFonts w:hint="eastAsia" w:ascii="Times New Roman" w:hAnsi="Times New Roman" w:eastAsia="方正仿宋_GBK" w:cs="Times New Roman"/>
          <w:sz w:val="32"/>
          <w:szCs w:val="32"/>
          <w:lang w:val="en-US" w:eastAsia="zh-CN"/>
        </w:rPr>
        <w:t>，主要原因是在职人员医保调整等。</w:t>
      </w:r>
    </w:p>
    <w:p>
      <w:pPr>
        <w:keepNext w:val="0"/>
        <w:keepLines w:val="0"/>
        <w:pageBreakBefore w:val="0"/>
        <w:widowControl w:val="0"/>
        <w:kinsoku/>
        <w:wordWrap/>
        <w:overflowPunct/>
        <w:topLinePunct w:val="0"/>
        <w:autoSpaceDN/>
        <w:bidi w:val="0"/>
        <w:adjustRightInd/>
        <w:snapToGrid w:val="0"/>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(4)住房保障支出</w:t>
      </w:r>
      <w:r>
        <w:rPr>
          <w:rFonts w:hint="default" w:ascii="Times New Roman" w:hAnsi="Times New Roman" w:eastAsia="方正仿宋_GBK" w:cs="Times New Roman"/>
          <w:sz w:val="32"/>
          <w:szCs w:val="32"/>
          <w:lang w:val="en-US" w:eastAsia="zh-CN"/>
        </w:rPr>
        <w:t>4.81</w:t>
      </w:r>
      <w:r>
        <w:rPr>
          <w:rFonts w:hint="eastAsia" w:ascii="Times New Roman" w:hAnsi="Times New Roman" w:eastAsia="方正仿宋_GBK" w:cs="Times New Roman"/>
          <w:sz w:val="32"/>
          <w:szCs w:val="32"/>
          <w:lang w:val="en-US" w:eastAsia="zh-CN"/>
        </w:rPr>
        <w:t>万元，占</w:t>
      </w:r>
      <w:r>
        <w:rPr>
          <w:rFonts w:hint="default" w:ascii="Times New Roman" w:hAnsi="Times New Roman" w:eastAsia="方正仿宋_GBK" w:cs="Times New Roman"/>
          <w:sz w:val="32"/>
          <w:szCs w:val="32"/>
          <w:lang w:val="en-US" w:eastAsia="zh-CN"/>
        </w:rPr>
        <w:t>4.6%</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较年初预算数减少0.05万元，下降1.0%</w:t>
      </w:r>
      <w:r>
        <w:rPr>
          <w:rFonts w:hint="eastAsia" w:ascii="Times New Roman" w:hAnsi="Times New Roman" w:eastAsia="方正仿宋_GBK" w:cs="Times New Roman"/>
          <w:sz w:val="32"/>
          <w:szCs w:val="32"/>
          <w:lang w:val="en-US" w:eastAsia="zh-CN"/>
        </w:rPr>
        <w:t>，主要原因是在职人员公积金调整等。</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Style w:val="9"/>
          <w:rFonts w:hint="default" w:ascii="Times New Roman" w:hAnsi="Times New Roman" w:eastAsia="方正仿宋_GBK"/>
          <w:sz w:val="32"/>
          <w:szCs w:val="32"/>
          <w:shd w:val="clear" w:color="auto" w:fill="FFFFFF"/>
        </w:rPr>
        <w:t>3</w:t>
      </w:r>
      <w:r>
        <w:rPr>
          <w:rStyle w:val="9"/>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sz w:val="32"/>
          <w:szCs w:val="32"/>
          <w:shd w:val="clear" w:color="auto" w:fill="FFFFFF"/>
          <w:lang w:eastAsia="zh-CN"/>
        </w:rPr>
        <w:t>。</w:t>
      </w:r>
    </w:p>
    <w:p>
      <w:pPr>
        <w:pStyle w:val="12"/>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Style w:val="9"/>
          <w:rFonts w:hint="eastAsia" w:ascii="方正楷体_GBK" w:hAnsi="方正楷体_GBK" w:eastAsia="方正楷体_GBK" w:cs="方正楷体_GBK"/>
          <w:b w:val="0"/>
          <w:bCs/>
          <w:sz w:val="32"/>
          <w:szCs w:val="32"/>
          <w:shd w:val="clear" w:color="auto" w:fill="FFFFFF"/>
          <w:lang w:val="en-US" w:eastAsia="zh-CN" w:bidi="ar-SA"/>
        </w:rPr>
      </w:pPr>
      <w:r>
        <w:rPr>
          <w:rStyle w:val="9"/>
          <w:rFonts w:hint="eastAsia" w:ascii="方正楷体_GBK" w:hAnsi="方正楷体_GBK" w:eastAsia="方正楷体_GBK" w:cs="方正楷体_GBK"/>
          <w:b w:val="0"/>
          <w:bCs/>
          <w:sz w:val="32"/>
          <w:szCs w:val="32"/>
          <w:shd w:val="clear" w:color="auto" w:fill="FFFFFF"/>
          <w:lang w:val="en-US" w:eastAsia="zh-CN" w:bidi="ar-SA"/>
        </w:rPr>
        <w:t>（四）一般公共预算财政拨款基本支出决算情况说明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104.27</w:t>
      </w:r>
      <w:r>
        <w:rPr>
          <w:rFonts w:ascii="方正仿宋_GBK" w:hAnsi="方正仿宋_GBK" w:eastAsia="方正仿宋_GBK" w:cs="方正仿宋_GBK"/>
          <w:sz w:val="32"/>
          <w:szCs w:val="32"/>
          <w:shd w:val="clear" w:color="auto" w:fill="FFFFFF"/>
        </w:rPr>
        <w:t>万元。其中：人员经费</w:t>
      </w:r>
      <w:r>
        <w:rPr>
          <w:rFonts w:hint="default" w:ascii="Times New Roman" w:hAnsi="Times New Roman" w:eastAsia="方正仿宋_GBK"/>
          <w:sz w:val="32"/>
          <w:szCs w:val="32"/>
          <w:shd w:val="clear" w:color="auto" w:fill="FFFFFF"/>
        </w:rPr>
        <w:t>90.83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与2023年度相比，增加10.69万元，增长13.3%</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val="en-US" w:eastAsia="zh-CN"/>
        </w:rPr>
        <w:t>是</w:t>
      </w:r>
      <w:r>
        <w:rPr>
          <w:rFonts w:hint="eastAsia" w:ascii="Times New Roman" w:hAnsi="Times New Roman" w:eastAsia="方正仿宋_GBK" w:cs="Times New Roman"/>
          <w:kern w:val="0"/>
          <w:sz w:val="32"/>
          <w:szCs w:val="32"/>
          <w:lang w:val="en-US" w:eastAsia="zh-CN" w:bidi="ar-SA"/>
        </w:rPr>
        <w:t>在职</w:t>
      </w:r>
      <w:r>
        <w:rPr>
          <w:rFonts w:hint="eastAsia" w:ascii="仿宋_GB2312" w:hAnsi="仿宋" w:eastAsia="仿宋_GB2312"/>
          <w:sz w:val="32"/>
          <w:szCs w:val="32"/>
          <w:lang w:val="en-US" w:eastAsia="zh-CN"/>
        </w:rPr>
        <w:t>人员工资调标及社保、公积金等调整</w:t>
      </w:r>
      <w:r>
        <w:rPr>
          <w:rFonts w:hint="eastAsia" w:ascii="方正仿宋_GBK" w:hAnsi="方正仿宋_GBK" w:eastAsia="方正仿宋_GBK" w:cs="方正仿宋_GBK"/>
          <w:kern w:val="0"/>
          <w:sz w:val="32"/>
          <w:szCs w:val="32"/>
        </w:rPr>
        <w:t>。</w:t>
      </w:r>
      <w:r>
        <w:rPr>
          <w:rFonts w:ascii="方正仿宋_GBK" w:hAnsi="方正仿宋_GBK" w:eastAsia="方正仿宋_GBK" w:cs="方正仿宋_GBK"/>
          <w:sz w:val="32"/>
          <w:szCs w:val="32"/>
          <w:shd w:val="clear" w:color="auto" w:fill="FFFFFF"/>
        </w:rPr>
        <w:t>人员经费用途主要包括</w:t>
      </w:r>
      <w:r>
        <w:rPr>
          <w:rFonts w:hint="eastAsia" w:ascii="Times New Roman" w:hAnsi="Times New Roman" w:eastAsia="方正仿宋_GBK" w:cs="Times New Roman"/>
          <w:kern w:val="0"/>
          <w:sz w:val="32"/>
          <w:szCs w:val="32"/>
          <w:lang w:val="en-US" w:eastAsia="zh-CN" w:bidi="ar-SA"/>
        </w:rPr>
        <w:t>职工基本工资、津贴补贴、奖金、社会保障缴费等。</w:t>
      </w: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13.43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与2023年度相比，增加7.30万元，增长119.1%</w:t>
      </w:r>
      <w:r>
        <w:rPr>
          <w:rFonts w:ascii="方正仿宋_GBK" w:hAnsi="方正仿宋_GBK" w:eastAsia="方正仿宋_GBK" w:cs="方正仿宋_GBK"/>
          <w:sz w:val="32"/>
          <w:szCs w:val="32"/>
          <w:shd w:val="clear" w:color="auto" w:fill="FFFFFF"/>
        </w:rPr>
        <w:t>，主要原因是</w:t>
      </w:r>
      <w:r>
        <w:rPr>
          <w:rFonts w:hint="eastAsia" w:ascii="仿宋_GB2312" w:hAnsi="仿宋" w:eastAsia="仿宋_GB2312"/>
          <w:sz w:val="32"/>
          <w:szCs w:val="32"/>
          <w:lang w:val="en-US" w:eastAsia="zh-CN"/>
        </w:rPr>
        <w:t>上年专项业务经费列入项目支出，今年调整为基本支出。</w:t>
      </w:r>
      <w:r>
        <w:rPr>
          <w:rFonts w:ascii="方正仿宋_GBK" w:hAnsi="方正仿宋_GBK" w:eastAsia="方正仿宋_GBK" w:cs="方正仿宋_GBK"/>
          <w:sz w:val="32"/>
          <w:szCs w:val="32"/>
          <w:shd w:val="clear" w:color="auto" w:fill="FFFFFF"/>
        </w:rPr>
        <w:t>公用经费用途主要包括</w:t>
      </w:r>
      <w:r>
        <w:rPr>
          <w:rFonts w:hint="eastAsia" w:ascii="Times New Roman" w:hAnsi="Times New Roman" w:eastAsia="方正仿宋_GBK" w:cs="Times New Roman"/>
          <w:kern w:val="0"/>
          <w:sz w:val="32"/>
          <w:szCs w:val="32"/>
          <w:lang w:val="en-US" w:eastAsia="zh-CN" w:bidi="ar-SA"/>
        </w:rPr>
        <w:t>办公费、差旅费、邮电费、物</w:t>
      </w:r>
      <w:r>
        <w:rPr>
          <w:rFonts w:hint="eastAsia" w:ascii="方正仿宋_GBK" w:hAnsi="方正仿宋_GBK" w:eastAsia="方正仿宋_GBK" w:cs="方正仿宋_GBK"/>
          <w:kern w:val="0"/>
          <w:sz w:val="32"/>
          <w:szCs w:val="32"/>
        </w:rPr>
        <w:t>业管理费及其他商品和服务等。</w:t>
      </w:r>
    </w:p>
    <w:p>
      <w:pPr>
        <w:pStyle w:val="12"/>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Style w:val="9"/>
          <w:rFonts w:hint="eastAsia" w:ascii="方正楷体_GBK" w:hAnsi="方正楷体_GBK" w:eastAsia="方正楷体_GBK" w:cs="方正楷体_GBK"/>
          <w:b w:val="0"/>
          <w:bCs/>
          <w:sz w:val="32"/>
          <w:szCs w:val="32"/>
          <w:shd w:val="clear" w:color="auto" w:fill="FFFFFF"/>
          <w:lang w:val="en-US" w:eastAsia="zh-CN" w:bidi="ar-SA"/>
        </w:rPr>
      </w:pPr>
      <w:r>
        <w:rPr>
          <w:rStyle w:val="9"/>
          <w:rFonts w:hint="eastAsia" w:ascii="方正楷体_GBK" w:hAnsi="方正楷体_GBK" w:eastAsia="方正楷体_GBK" w:cs="方正楷体_GBK"/>
          <w:b w:val="0"/>
          <w:bCs/>
          <w:sz w:val="32"/>
          <w:szCs w:val="32"/>
          <w:shd w:val="clear" w:color="auto" w:fill="FFFFFF"/>
          <w:lang w:val="en-US" w:eastAsia="zh-CN" w:bidi="ar-SA"/>
        </w:rPr>
        <w:t>（五）政府性基金预算收支决算情况说明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方正仿宋_GBK" w:cs="Times New Roman"/>
          <w:kern w:val="0"/>
          <w:sz w:val="32"/>
          <w:szCs w:val="32"/>
          <w:lang w:val="en-US" w:eastAsia="zh-CN" w:bidi="ar-SA"/>
        </w:rPr>
        <w:t>本部门</w:t>
      </w:r>
      <w:r>
        <w:rPr>
          <w:rFonts w:hint="default" w:ascii="Times New Roman" w:hAnsi="Times New Roman" w:eastAsia="方正仿宋_GBK" w:cs="Times New Roman"/>
          <w:kern w:val="0"/>
          <w:sz w:val="32"/>
          <w:szCs w:val="32"/>
          <w:lang w:val="en-US" w:eastAsia="zh-CN" w:bidi="ar-SA"/>
        </w:rPr>
        <w:t>202</w:t>
      </w:r>
      <w:r>
        <w:rPr>
          <w:rFonts w:hint="eastAsia" w:ascii="Times New Roman" w:hAnsi="Times New Roman" w:eastAsia="方正仿宋_GBK" w:cs="Times New Roman"/>
          <w:kern w:val="0"/>
          <w:sz w:val="32"/>
          <w:szCs w:val="32"/>
          <w:lang w:val="en-US" w:eastAsia="zh-CN" w:bidi="ar-SA"/>
        </w:rPr>
        <w:t>4</w:t>
      </w:r>
      <w:r>
        <w:rPr>
          <w:rFonts w:hint="default" w:ascii="Times New Roman" w:hAnsi="Times New Roman" w:eastAsia="方正仿宋_GBK" w:cs="Times New Roman"/>
          <w:kern w:val="0"/>
          <w:sz w:val="32"/>
          <w:szCs w:val="32"/>
          <w:lang w:val="en-US" w:eastAsia="zh-CN" w:bidi="ar-SA"/>
        </w:rPr>
        <w:t>年度无政</w:t>
      </w:r>
      <w:r>
        <w:rPr>
          <w:rFonts w:ascii="方正仿宋_GBK" w:hAnsi="方正仿宋_GBK" w:eastAsia="方正仿宋_GBK" w:cs="方正仿宋_GBK"/>
          <w:sz w:val="32"/>
          <w:szCs w:val="32"/>
          <w:shd w:val="clear" w:color="auto" w:fill="FFFFFF"/>
        </w:rPr>
        <w:t>府性基金预算财政拨款收支。</w:t>
      </w:r>
    </w:p>
    <w:p>
      <w:pPr>
        <w:pStyle w:val="12"/>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Style w:val="9"/>
          <w:rFonts w:hint="eastAsia" w:ascii="方正楷体_GBK" w:hAnsi="方正楷体_GBK" w:eastAsia="方正楷体_GBK" w:cs="方正楷体_GBK"/>
          <w:b w:val="0"/>
          <w:bCs/>
          <w:sz w:val="32"/>
          <w:szCs w:val="32"/>
          <w:shd w:val="clear" w:color="auto" w:fill="FFFFFF"/>
          <w:lang w:val="en-US" w:eastAsia="zh-CN" w:bidi="ar-SA"/>
        </w:rPr>
      </w:pPr>
      <w:r>
        <w:rPr>
          <w:rStyle w:val="9"/>
          <w:rFonts w:hint="eastAsia" w:ascii="方正楷体_GBK" w:hAnsi="方正楷体_GBK" w:eastAsia="方正楷体_GBK" w:cs="方正楷体_GBK"/>
          <w:b w:val="0"/>
          <w:bCs/>
          <w:sz w:val="32"/>
          <w:szCs w:val="32"/>
          <w:shd w:val="clear" w:color="auto" w:fill="FFFFFF"/>
          <w:lang w:val="en-US" w:eastAsia="zh-CN" w:bidi="ar-SA"/>
        </w:rPr>
        <w:t>（六）国有资本经营预算财政拨款支出决算情况说明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本部门</w:t>
      </w:r>
      <w:r>
        <w:rPr>
          <w:rFonts w:hint="eastAsia" w:ascii="Times New Roman" w:hAnsi="Times New Roman" w:eastAsia="方正仿宋_GBK" w:cs="Times New Roman"/>
          <w:kern w:val="0"/>
          <w:sz w:val="32"/>
          <w:szCs w:val="32"/>
          <w:lang w:val="en-US" w:eastAsia="zh-CN" w:bidi="ar-SA"/>
        </w:rPr>
        <w:t>2024</w:t>
      </w:r>
      <w:r>
        <w:rPr>
          <w:rFonts w:ascii="方正仿宋_GBK" w:hAnsi="方正仿宋_GBK" w:eastAsia="方正仿宋_GBK" w:cs="方正仿宋_GBK"/>
          <w:sz w:val="32"/>
          <w:szCs w:val="32"/>
          <w:shd w:val="clear" w:color="auto" w:fill="FFFFFF"/>
        </w:rPr>
        <w:t>年度无国有资本经营预算财政拨款支出。</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9"/>
          <w:rFonts w:hint="default" w:ascii="黑体" w:hAnsi="黑体" w:eastAsia="黑体" w:cs="黑体"/>
          <w:sz w:val="32"/>
          <w:szCs w:val="32"/>
          <w:shd w:val="clear" w:color="auto" w:fill="FFFFFF"/>
        </w:rPr>
      </w:pPr>
      <w:r>
        <w:rPr>
          <w:rStyle w:val="9"/>
          <w:rFonts w:ascii="黑体" w:hAnsi="黑体" w:eastAsia="黑体" w:cs="黑体"/>
          <w:b w:val="0"/>
          <w:bCs/>
          <w:sz w:val="32"/>
          <w:szCs w:val="32"/>
          <w:shd w:val="clear" w:color="auto" w:fill="FFFFFF"/>
        </w:rPr>
        <w:t>三、</w:t>
      </w:r>
      <w:r>
        <w:rPr>
          <w:rStyle w:val="9"/>
          <w:rFonts w:hint="eastAsia" w:ascii="方正黑体_GBK" w:hAnsi="方正黑体_GBK" w:eastAsia="方正黑体_GBK" w:cs="方正黑体_GBK"/>
          <w:b w:val="0"/>
          <w:bCs/>
          <w:sz w:val="32"/>
          <w:szCs w:val="32"/>
          <w:shd w:val="clear" w:color="auto" w:fill="FFFFFF"/>
          <w:lang w:eastAsia="zh-CN"/>
        </w:rPr>
        <w:t>财政拨款</w:t>
      </w:r>
      <w:r>
        <w:rPr>
          <w:rStyle w:val="9"/>
          <w:rFonts w:hint="eastAsia" w:ascii="方正黑体_GBK" w:hAnsi="方正黑体_GBK" w:eastAsia="方正黑体_GBK" w:cs="方正黑体_GBK"/>
          <w:b w:val="0"/>
          <w:bCs/>
          <w:sz w:val="32"/>
          <w:szCs w:val="32"/>
          <w:shd w:val="clear" w:color="auto" w:fill="FFFFFF"/>
        </w:rPr>
        <w:t>“三公”经费情况说明</w:t>
      </w:r>
    </w:p>
    <w:p>
      <w:pPr>
        <w:pStyle w:val="12"/>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Style w:val="9"/>
          <w:rFonts w:hint="eastAsia" w:ascii="方正楷体_GBK" w:hAnsi="方正楷体_GBK" w:eastAsia="方正楷体_GBK" w:cs="方正楷体_GBK"/>
          <w:b w:val="0"/>
          <w:bCs/>
          <w:sz w:val="32"/>
          <w:szCs w:val="32"/>
          <w:shd w:val="clear" w:color="auto" w:fill="FFFFFF"/>
          <w:lang w:val="en-US" w:eastAsia="zh-CN" w:bidi="ar-SA"/>
        </w:rPr>
      </w:pPr>
      <w:r>
        <w:rPr>
          <w:rStyle w:val="9"/>
          <w:rFonts w:hint="eastAsia" w:ascii="方正楷体_GBK" w:hAnsi="方正楷体_GBK" w:eastAsia="方正楷体_GBK" w:cs="方正楷体_GBK"/>
          <w:b w:val="0"/>
          <w:bCs/>
          <w:sz w:val="32"/>
          <w:szCs w:val="32"/>
          <w:shd w:val="clear" w:color="auto" w:fill="FFFFFF"/>
          <w:lang w:val="en-US" w:eastAsia="zh-CN" w:bidi="ar-SA"/>
        </w:rPr>
        <w:t>（一）“三公”经费支出总体情况说明</w:t>
      </w:r>
    </w:p>
    <w:p>
      <w:pPr>
        <w:pStyle w:val="18"/>
        <w:keepNext w:val="0"/>
        <w:keepLines w:val="0"/>
        <w:pageBreakBefore w:val="0"/>
        <w:widowControl w:val="0"/>
        <w:suppressLineNumbers w:val="0"/>
        <w:kinsoku/>
        <w:wordWrap/>
        <w:overflowPunct/>
        <w:topLinePunct w:val="0"/>
        <w:autoSpaceDE w:val="0"/>
        <w:autoSpaceDN/>
        <w:bidi w:val="0"/>
        <w:adjustRightInd/>
        <w:spacing w:before="0" w:beforeAutospacing="0" w:afterAutospacing="0" w:line="560" w:lineRule="exact"/>
        <w:ind w:left="0" w:firstLine="640" w:firstLineChars="200"/>
        <w:jc w:val="both"/>
        <w:textAlignment w:val="auto"/>
        <w:outlineLvl w:val="9"/>
        <w:rPr>
          <w:rFonts w:hint="eastAsia" w:ascii="宋体" w:hAnsi="宋体" w:eastAsia="方正仿宋_GBK" w:cs="宋体"/>
          <w:kern w:val="0"/>
          <w:sz w:val="32"/>
          <w:szCs w:val="32"/>
          <w:shd w:val="clear" w:fill="FFFFFF"/>
        </w:rPr>
      </w:pPr>
      <w:r>
        <w:rPr>
          <w:rFonts w:hint="eastAsia" w:ascii="方正仿宋_GBK" w:hAnsi="方正仿宋_GBK" w:eastAsia="方正仿宋_GBK" w:cs="方正仿宋_GBK"/>
          <w:kern w:val="0"/>
          <w:sz w:val="32"/>
          <w:szCs w:val="32"/>
          <w:shd w:val="clear" w:fill="FFFFFF"/>
          <w:lang w:eastAsia="zh-CN"/>
        </w:rPr>
        <w:t>本部门</w:t>
      </w:r>
      <w:r>
        <w:rPr>
          <w:rFonts w:hint="eastAsia" w:ascii="Times New Roman" w:hAnsi="Times New Roman" w:eastAsia="方正仿宋_GBK" w:cs="Times New Roman"/>
          <w:kern w:val="0"/>
          <w:sz w:val="32"/>
          <w:szCs w:val="32"/>
          <w:lang w:val="en-US" w:eastAsia="zh-CN" w:bidi="ar-SA"/>
        </w:rPr>
        <w:t>2024</w:t>
      </w:r>
      <w:r>
        <w:rPr>
          <w:rFonts w:hint="eastAsia" w:ascii="方正仿宋_GBK" w:hAnsi="方正仿宋_GBK" w:eastAsia="方正仿宋_GBK" w:cs="方正仿宋_GBK"/>
          <w:kern w:val="0"/>
          <w:sz w:val="32"/>
          <w:szCs w:val="32"/>
          <w:shd w:val="clear" w:fill="FFFFFF"/>
        </w:rPr>
        <w:t>年度未发生</w:t>
      </w:r>
      <w:r>
        <w:rPr>
          <w:rFonts w:hint="eastAsia" w:ascii="宋体" w:hAnsi="宋体" w:eastAsia="宋体" w:cs="宋体"/>
          <w:kern w:val="0"/>
          <w:sz w:val="32"/>
          <w:szCs w:val="32"/>
          <w:shd w:val="clear" w:fill="FFFFFF"/>
        </w:rPr>
        <w:t>“</w:t>
      </w:r>
      <w:r>
        <w:rPr>
          <w:rFonts w:hint="eastAsia" w:ascii="方正仿宋_GBK" w:hAnsi="方正仿宋_GBK" w:eastAsia="方正仿宋_GBK" w:cs="方正仿宋_GBK"/>
          <w:kern w:val="0"/>
          <w:sz w:val="32"/>
          <w:szCs w:val="32"/>
          <w:shd w:val="clear" w:fill="FFFFFF"/>
        </w:rPr>
        <w:t>三公</w:t>
      </w:r>
      <w:r>
        <w:rPr>
          <w:rFonts w:hint="eastAsia" w:ascii="宋体" w:hAnsi="宋体" w:eastAsia="宋体" w:cs="宋体"/>
          <w:kern w:val="0"/>
          <w:sz w:val="32"/>
          <w:szCs w:val="32"/>
          <w:shd w:val="clear" w:fill="FFFFFF"/>
        </w:rPr>
        <w:t>”</w:t>
      </w:r>
      <w:r>
        <w:rPr>
          <w:rFonts w:hint="eastAsia" w:ascii="方正仿宋_GBK" w:hAnsi="方正仿宋_GBK" w:eastAsia="方正仿宋_GBK" w:cs="方正仿宋_GBK"/>
          <w:kern w:val="0"/>
          <w:sz w:val="32"/>
          <w:szCs w:val="32"/>
          <w:shd w:val="clear" w:fill="FFFFFF"/>
        </w:rPr>
        <w:t>经费支出。</w:t>
      </w:r>
    </w:p>
    <w:p>
      <w:pPr>
        <w:pStyle w:val="12"/>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Style w:val="9"/>
          <w:rFonts w:hint="eastAsia" w:ascii="方正楷体_GBK" w:hAnsi="方正楷体_GBK" w:eastAsia="方正楷体_GBK" w:cs="方正楷体_GBK"/>
          <w:b w:val="0"/>
          <w:bCs/>
          <w:sz w:val="32"/>
          <w:szCs w:val="32"/>
          <w:shd w:val="clear" w:color="auto" w:fill="FFFFFF"/>
          <w:lang w:val="en-US" w:eastAsia="zh-CN" w:bidi="ar-SA"/>
        </w:rPr>
      </w:pPr>
      <w:r>
        <w:rPr>
          <w:rStyle w:val="9"/>
          <w:rFonts w:hint="eastAsia" w:ascii="方正楷体_GBK" w:hAnsi="方正楷体_GBK" w:eastAsia="方正楷体_GBK" w:cs="方正楷体_GBK"/>
          <w:b w:val="0"/>
          <w:bCs/>
          <w:sz w:val="32"/>
          <w:szCs w:val="32"/>
          <w:shd w:val="clear" w:color="auto" w:fill="FFFFFF"/>
          <w:lang w:val="en-US" w:eastAsia="zh-CN" w:bidi="ar-SA"/>
        </w:rPr>
        <w:t>（二）“三公”经费分项支出情况</w:t>
      </w:r>
    </w:p>
    <w:p>
      <w:pPr>
        <w:pStyle w:val="18"/>
        <w:keepNext w:val="0"/>
        <w:keepLines w:val="0"/>
        <w:pageBreakBefore w:val="0"/>
        <w:widowControl w:val="0"/>
        <w:suppressLineNumbers w:val="0"/>
        <w:kinsoku/>
        <w:wordWrap/>
        <w:overflowPunct/>
        <w:topLinePunct w:val="0"/>
        <w:autoSpaceDE w:val="0"/>
        <w:autoSpaceDN/>
        <w:bidi w:val="0"/>
        <w:adjustRightInd/>
        <w:spacing w:before="0" w:beforeAutospacing="0" w:afterAutospacing="0" w:line="560" w:lineRule="exact"/>
        <w:ind w:left="0" w:firstLine="640" w:firstLineChars="200"/>
        <w:jc w:val="both"/>
        <w:textAlignment w:val="auto"/>
        <w:outlineLvl w:val="9"/>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本部门2024年度未发生因公出国（境）费用支出。</w:t>
      </w:r>
    </w:p>
    <w:p>
      <w:pPr>
        <w:pStyle w:val="18"/>
        <w:keepNext w:val="0"/>
        <w:keepLines w:val="0"/>
        <w:pageBreakBefore w:val="0"/>
        <w:widowControl w:val="0"/>
        <w:suppressLineNumbers w:val="0"/>
        <w:kinsoku/>
        <w:wordWrap/>
        <w:overflowPunct/>
        <w:topLinePunct w:val="0"/>
        <w:autoSpaceDE w:val="0"/>
        <w:autoSpaceDN/>
        <w:bidi w:val="0"/>
        <w:adjustRightInd/>
        <w:spacing w:before="0" w:beforeAutospacing="0" w:afterAutospacing="0" w:line="560" w:lineRule="exact"/>
        <w:ind w:left="0" w:firstLine="640" w:firstLineChars="200"/>
        <w:jc w:val="both"/>
        <w:textAlignment w:val="auto"/>
        <w:outlineLvl w:val="9"/>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本部门2024年度未发生公务车购置费用支出。</w:t>
      </w:r>
    </w:p>
    <w:p>
      <w:pPr>
        <w:pStyle w:val="18"/>
        <w:keepNext w:val="0"/>
        <w:keepLines w:val="0"/>
        <w:pageBreakBefore w:val="0"/>
        <w:widowControl w:val="0"/>
        <w:suppressLineNumbers w:val="0"/>
        <w:kinsoku/>
        <w:wordWrap/>
        <w:overflowPunct/>
        <w:topLinePunct w:val="0"/>
        <w:autoSpaceDE w:val="0"/>
        <w:autoSpaceDN/>
        <w:bidi w:val="0"/>
        <w:adjustRightInd/>
        <w:spacing w:before="0" w:beforeAutospacing="0" w:afterAutospacing="0" w:line="560" w:lineRule="exact"/>
        <w:ind w:left="0" w:firstLine="640" w:firstLineChars="200"/>
        <w:jc w:val="both"/>
        <w:textAlignment w:val="auto"/>
        <w:outlineLvl w:val="9"/>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本部门2024年度未发生公务车运行维护费用支出。</w:t>
      </w:r>
    </w:p>
    <w:p>
      <w:pPr>
        <w:pStyle w:val="18"/>
        <w:keepNext w:val="0"/>
        <w:keepLines w:val="0"/>
        <w:pageBreakBefore w:val="0"/>
        <w:widowControl w:val="0"/>
        <w:suppressLineNumbers w:val="0"/>
        <w:kinsoku/>
        <w:wordWrap/>
        <w:overflowPunct/>
        <w:topLinePunct w:val="0"/>
        <w:autoSpaceDE w:val="0"/>
        <w:autoSpaceDN/>
        <w:bidi w:val="0"/>
        <w:adjustRightInd/>
        <w:spacing w:before="0" w:beforeAutospacing="0" w:afterAutospacing="0" w:line="560" w:lineRule="exact"/>
        <w:ind w:left="0" w:firstLine="640" w:firstLineChars="200"/>
        <w:jc w:val="both"/>
        <w:textAlignment w:val="auto"/>
        <w:outlineLvl w:val="9"/>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本部门2024年度未发生公务接待费用支出。</w:t>
      </w:r>
    </w:p>
    <w:p>
      <w:pPr>
        <w:pStyle w:val="12"/>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Style w:val="9"/>
          <w:rFonts w:hint="eastAsia" w:ascii="方正楷体_GBK" w:hAnsi="方正楷体_GBK" w:eastAsia="方正楷体_GBK" w:cs="方正楷体_GBK"/>
          <w:b w:val="0"/>
          <w:bCs/>
          <w:sz w:val="32"/>
          <w:szCs w:val="32"/>
          <w:shd w:val="clear" w:color="auto" w:fill="FFFFFF"/>
          <w:lang w:val="en-US" w:eastAsia="zh-CN" w:bidi="ar-SA"/>
        </w:rPr>
      </w:pPr>
      <w:r>
        <w:rPr>
          <w:rStyle w:val="9"/>
          <w:rFonts w:hint="eastAsia" w:ascii="方正楷体_GBK" w:hAnsi="方正楷体_GBK" w:eastAsia="方正楷体_GBK" w:cs="方正楷体_GBK"/>
          <w:b w:val="0"/>
          <w:bCs/>
          <w:sz w:val="32"/>
          <w:szCs w:val="32"/>
          <w:shd w:val="clear" w:color="auto" w:fill="FFFFFF"/>
          <w:lang w:val="en-US" w:eastAsia="zh-CN" w:bidi="ar-SA"/>
        </w:rPr>
        <w:t>（三）“三公”经费实物量情况</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kern w:val="0"/>
          <w:sz w:val="32"/>
          <w:szCs w:val="32"/>
          <w:shd w:val="clear"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9"/>
          <w:rFonts w:hint="default" w:ascii="黑体" w:hAnsi="黑体" w:eastAsia="黑体" w:cs="黑体"/>
          <w:sz w:val="32"/>
          <w:szCs w:val="32"/>
          <w:shd w:val="clear" w:color="auto" w:fill="FFFFFF"/>
        </w:rPr>
      </w:pPr>
      <w:r>
        <w:rPr>
          <w:rStyle w:val="9"/>
          <w:rFonts w:hint="eastAsia" w:ascii="方正黑体_GBK" w:hAnsi="方正黑体_GBK" w:eastAsia="方正黑体_GBK" w:cs="方正黑体_GBK"/>
          <w:b w:val="0"/>
          <w:bCs/>
          <w:sz w:val="32"/>
          <w:szCs w:val="32"/>
          <w:shd w:val="clear" w:color="auto" w:fill="FFFFFF"/>
        </w:rPr>
        <w:t>四、其他需要说明的事项</w:t>
      </w:r>
    </w:p>
    <w:p>
      <w:pPr>
        <w:pStyle w:val="12"/>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Style w:val="9"/>
          <w:rFonts w:hint="default" w:ascii="方正楷体_GBK" w:hAnsi="方正楷体_GBK" w:eastAsia="方正楷体_GBK" w:cs="方正楷体_GBK"/>
          <w:b w:val="0"/>
          <w:bCs/>
          <w:sz w:val="32"/>
          <w:szCs w:val="32"/>
          <w:shd w:val="clear" w:color="auto" w:fill="FFFFFF"/>
          <w:lang w:val="en-US" w:eastAsia="zh-CN" w:bidi="ar-SA"/>
        </w:rPr>
      </w:pPr>
      <w:r>
        <w:rPr>
          <w:rStyle w:val="9"/>
          <w:rFonts w:hint="eastAsia" w:ascii="方正楷体_GBK" w:hAnsi="方正楷体_GBK" w:eastAsia="方正楷体_GBK" w:cs="方正楷体_GBK"/>
          <w:b w:val="0"/>
          <w:bCs/>
          <w:sz w:val="32"/>
          <w:szCs w:val="32"/>
          <w:shd w:val="clear" w:color="auto" w:fill="FFFFFF"/>
          <w:lang w:val="en-US" w:eastAsia="zh-CN" w:bidi="ar-SA"/>
        </w:rPr>
        <w:t>（一）财政拨款会议费、培训费和差旅费情况说明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0"/>
          <w:sz w:val="32"/>
          <w:szCs w:val="32"/>
          <w:lang w:val="en-US" w:eastAsia="zh-CN" w:bidi="ar-SA"/>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与2023年度相比，减少2.49万元，下降100.0%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kern w:val="0"/>
          <w:sz w:val="32"/>
          <w:szCs w:val="32"/>
          <w:lang w:val="en-US" w:eastAsia="zh-CN" w:bidi="ar-SA"/>
        </w:rPr>
        <w:t>2023年召开了县社科联第二次代表大会，本年度未发生会议费用支出。</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0.37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与2023年度相比，增加0.18万元，增长94.7%</w:t>
      </w:r>
      <w:r>
        <w:rPr>
          <w:rFonts w:ascii="方正仿宋_GBK" w:hAnsi="方正仿宋_GBK" w:eastAsia="方正仿宋_GBK" w:cs="方正仿宋_GBK"/>
          <w:sz w:val="32"/>
          <w:szCs w:val="32"/>
          <w:shd w:val="clear" w:color="auto" w:fill="FFFFFF"/>
        </w:rPr>
        <w:t>，主要原因</w:t>
      </w:r>
      <w:r>
        <w:rPr>
          <w:rFonts w:hint="eastAsia" w:ascii="Times New Roman" w:hAnsi="Times New Roman" w:eastAsia="方正仿宋_GBK" w:cs="Times New Roman"/>
          <w:kern w:val="0"/>
          <w:sz w:val="32"/>
          <w:szCs w:val="32"/>
          <w:lang w:val="en-US" w:eastAsia="zh-CN" w:bidi="ar-SA"/>
        </w:rPr>
        <w:t>是本年度增加了职工的参公培训和考试费用。本年度差旅费支出</w:t>
      </w:r>
      <w:r>
        <w:rPr>
          <w:rFonts w:hint="default" w:ascii="Times New Roman" w:hAnsi="Times New Roman" w:eastAsia="方正仿宋_GBK" w:cs="Times New Roman"/>
          <w:kern w:val="0"/>
          <w:sz w:val="32"/>
          <w:szCs w:val="32"/>
          <w:lang w:val="en-US" w:eastAsia="zh-CN" w:bidi="ar-SA"/>
        </w:rPr>
        <w:t>0.31</w:t>
      </w:r>
      <w:r>
        <w:rPr>
          <w:rFonts w:hint="eastAsia" w:ascii="Times New Roman" w:hAnsi="Times New Roman" w:eastAsia="方正仿宋_GBK" w:cs="Times New Roman"/>
          <w:kern w:val="0"/>
          <w:sz w:val="32"/>
          <w:szCs w:val="32"/>
          <w:lang w:val="en-US" w:eastAsia="zh-CN" w:bidi="ar-SA"/>
        </w:rPr>
        <w:t>万元，</w:t>
      </w:r>
      <w:r>
        <w:rPr>
          <w:rFonts w:hint="default" w:ascii="Times New Roman" w:hAnsi="Times New Roman" w:eastAsia="方正仿宋_GBK" w:cs="Times New Roman"/>
          <w:kern w:val="0"/>
          <w:sz w:val="32"/>
          <w:szCs w:val="32"/>
          <w:lang w:val="en-US" w:eastAsia="zh-CN" w:bidi="ar-SA"/>
        </w:rPr>
        <w:t>与2023年度相比，增加0.19万元，增长158.3%</w:t>
      </w:r>
      <w:r>
        <w:rPr>
          <w:rFonts w:hint="eastAsia" w:ascii="Times New Roman" w:hAnsi="Times New Roman" w:eastAsia="方正仿宋_GBK" w:cs="Times New Roman"/>
          <w:kern w:val="0"/>
          <w:sz w:val="32"/>
          <w:szCs w:val="32"/>
          <w:lang w:val="en-US" w:eastAsia="zh-CN" w:bidi="ar-SA"/>
        </w:rPr>
        <w:t>，主要原因是本年度增加了职工重庆参公培训和考试的差旅费用。</w:t>
      </w:r>
    </w:p>
    <w:p>
      <w:pPr>
        <w:pStyle w:val="12"/>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Style w:val="9"/>
          <w:rFonts w:hint="eastAsia" w:ascii="方正楷体_GBK" w:hAnsi="方正楷体_GBK" w:eastAsia="方正楷体_GBK" w:cs="方正楷体_GBK"/>
          <w:b w:val="0"/>
          <w:bCs/>
          <w:sz w:val="32"/>
          <w:szCs w:val="32"/>
          <w:shd w:val="clear" w:color="auto" w:fill="FFFFFF"/>
          <w:lang w:val="en-US" w:eastAsia="zh-CN" w:bidi="ar-SA"/>
        </w:rPr>
      </w:pPr>
      <w:r>
        <w:rPr>
          <w:rStyle w:val="9"/>
          <w:rFonts w:hint="eastAsia" w:ascii="方正楷体_GBK" w:hAnsi="方正楷体_GBK" w:eastAsia="方正楷体_GBK" w:cs="方正楷体_GBK"/>
          <w:b w:val="0"/>
          <w:bCs/>
          <w:sz w:val="32"/>
          <w:szCs w:val="32"/>
          <w:shd w:val="clear" w:color="auto" w:fill="FFFFFF"/>
          <w:lang w:val="en-US" w:eastAsia="zh-CN" w:bidi="ar-SA"/>
        </w:rPr>
        <w:t>（二）机关运行经费情况说明</w:t>
      </w:r>
    </w:p>
    <w:p>
      <w:pPr>
        <w:pStyle w:val="18"/>
        <w:keepNext w:val="0"/>
        <w:keepLines w:val="0"/>
        <w:pageBreakBefore w:val="0"/>
        <w:widowControl w:val="0"/>
        <w:suppressLineNumbers w:val="0"/>
        <w:kinsoku/>
        <w:wordWrap/>
        <w:overflowPunct/>
        <w:topLinePunct w:val="0"/>
        <w:autoSpaceDE w:val="0"/>
        <w:autoSpaceDN/>
        <w:bidi w:val="0"/>
        <w:adjustRightInd/>
        <w:spacing w:before="0" w:beforeAutospacing="0" w:afterAutospacing="0" w:line="560" w:lineRule="exact"/>
        <w:ind w:left="0" w:firstLine="640" w:firstLineChars="200"/>
        <w:jc w:val="both"/>
        <w:textAlignment w:val="auto"/>
        <w:outlineLvl w:val="9"/>
        <w:rPr>
          <w:rFonts w:hint="default"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2024年度本部门机关运行经费支出0.00万元，较上年决算数无增减，主要原因是按照部门决算列报口径，我部门不在机关运行经费统计范围之内。</w:t>
      </w:r>
    </w:p>
    <w:p>
      <w:pPr>
        <w:pStyle w:val="12"/>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Style w:val="9"/>
          <w:rFonts w:hint="eastAsia" w:ascii="方正楷体_GBK" w:hAnsi="方正楷体_GBK" w:eastAsia="方正楷体_GBK" w:cs="方正楷体_GBK"/>
          <w:b w:val="0"/>
          <w:bCs/>
          <w:sz w:val="32"/>
          <w:szCs w:val="32"/>
          <w:shd w:val="clear" w:color="auto" w:fill="FFFFFF"/>
          <w:lang w:val="en-US" w:eastAsia="zh-CN" w:bidi="ar-SA"/>
        </w:rPr>
      </w:pPr>
      <w:r>
        <w:rPr>
          <w:rStyle w:val="9"/>
          <w:rFonts w:hint="eastAsia" w:ascii="方正楷体_GBK" w:hAnsi="方正楷体_GBK" w:eastAsia="方正楷体_GBK" w:cs="方正楷体_GBK"/>
          <w:b w:val="0"/>
          <w:bCs/>
          <w:sz w:val="32"/>
          <w:szCs w:val="32"/>
          <w:shd w:val="clear" w:color="auto" w:fill="FFFFFF"/>
          <w:lang w:val="en-US" w:eastAsia="zh-CN" w:bidi="ar-SA"/>
        </w:rPr>
        <w:t>（三）国有资产占用情况说明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2"/>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Style w:val="9"/>
          <w:rFonts w:hint="eastAsia" w:ascii="方正楷体_GBK" w:hAnsi="方正楷体_GBK" w:eastAsia="方正楷体_GBK" w:cs="方正楷体_GBK"/>
          <w:b w:val="0"/>
          <w:bCs/>
          <w:sz w:val="32"/>
          <w:szCs w:val="32"/>
          <w:shd w:val="clear" w:color="auto" w:fill="FFFFFF"/>
          <w:lang w:val="en-US" w:eastAsia="zh-CN" w:bidi="ar-SA"/>
        </w:rPr>
      </w:pPr>
      <w:r>
        <w:rPr>
          <w:rStyle w:val="9"/>
          <w:rFonts w:hint="eastAsia" w:ascii="方正楷体_GBK" w:hAnsi="方正楷体_GBK" w:eastAsia="方正楷体_GBK" w:cs="方正楷体_GBK"/>
          <w:b w:val="0"/>
          <w:bCs/>
          <w:sz w:val="32"/>
          <w:szCs w:val="32"/>
          <w:shd w:val="clear" w:color="auto" w:fill="FFFFFF"/>
          <w:lang w:val="en-US" w:eastAsia="zh-CN" w:bidi="ar-SA"/>
        </w:rPr>
        <w:t>（四）政府采购支出情况说明</w:t>
      </w:r>
    </w:p>
    <w:p>
      <w:pPr>
        <w:pStyle w:val="18"/>
        <w:keepNext w:val="0"/>
        <w:keepLines w:val="0"/>
        <w:pageBreakBefore w:val="0"/>
        <w:widowControl w:val="0"/>
        <w:suppressLineNumbers w:val="0"/>
        <w:kinsoku/>
        <w:wordWrap/>
        <w:overflowPunct/>
        <w:topLinePunct w:val="0"/>
        <w:autoSpaceDE w:val="0"/>
        <w:autoSpaceDN/>
        <w:bidi w:val="0"/>
        <w:adjustRightInd/>
        <w:snapToGrid/>
        <w:spacing w:before="0" w:beforeAutospacing="0" w:afterAutospacing="0" w:line="560" w:lineRule="exact"/>
        <w:ind w:left="0" w:firstLine="640" w:firstLineChars="200"/>
        <w:jc w:val="both"/>
        <w:textAlignment w:val="auto"/>
        <w:outlineLvl w:val="9"/>
        <w:rPr>
          <w:rFonts w:hint="eastAsia" w:ascii="方正仿宋_GBK" w:hAnsi="方正仿宋_GBK" w:eastAsia="方正仿宋_GBK" w:cs="方正仿宋_GBK"/>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年度我</w:t>
      </w:r>
      <w:r>
        <w:rPr>
          <w:rFonts w:hint="eastAsia" w:ascii="方正仿宋_GBK" w:hAnsi="方正仿宋_GBK" w:eastAsia="方正仿宋_GBK" w:cs="方正仿宋_GBK"/>
          <w:sz w:val="32"/>
          <w:szCs w:val="32"/>
          <w:shd w:val="clear" w:color="auto" w:fill="FFFFFF"/>
        </w:rPr>
        <w:t>部门</w:t>
      </w:r>
      <w:r>
        <w:rPr>
          <w:rFonts w:ascii="方正仿宋_GBK" w:hAnsi="方正仿宋_GBK" w:eastAsia="方正仿宋_GBK" w:cs="方正仿宋_GBK"/>
          <w:sz w:val="32"/>
          <w:szCs w:val="32"/>
          <w:shd w:val="clear" w:color="auto" w:fill="FFFFFF"/>
        </w:rPr>
        <w:t>未发生政府采购事项，无相关经费支出</w:t>
      </w:r>
      <w:r>
        <w:rPr>
          <w:rFonts w:hint="eastAsia" w:ascii="方正仿宋_GBK" w:hAnsi="方正仿宋_GBK" w:eastAsia="方正仿宋_GBK" w:cs="方正仿宋_GBK"/>
          <w:sz w:val="32"/>
          <w:szCs w:val="32"/>
          <w:shd w:val="clear" w:color="auto" w:fill="FFFFFF"/>
          <w:lang w:eastAsia="zh-CN"/>
        </w:rPr>
        <w:t>。</w:t>
      </w:r>
    </w:p>
    <w:p>
      <w:pPr>
        <w:pStyle w:val="18"/>
        <w:keepNext w:val="0"/>
        <w:keepLines w:val="0"/>
        <w:pageBreakBefore w:val="0"/>
        <w:widowControl w:val="0"/>
        <w:suppressLineNumbers w:val="0"/>
        <w:kinsoku/>
        <w:wordWrap/>
        <w:overflowPunct/>
        <w:topLinePunct w:val="0"/>
        <w:autoSpaceDE w:val="0"/>
        <w:autoSpaceDN/>
        <w:bidi w:val="0"/>
        <w:adjustRightInd/>
        <w:snapToGrid/>
        <w:spacing w:before="0" w:beforeAutospacing="0" w:afterAutospacing="0" w:line="560" w:lineRule="exact"/>
        <w:ind w:left="0" w:firstLine="640" w:firstLineChars="200"/>
        <w:jc w:val="both"/>
        <w:textAlignment w:val="auto"/>
        <w:outlineLvl w:val="9"/>
        <w:rPr>
          <w:rStyle w:val="9"/>
          <w:rFonts w:hint="eastAsia" w:ascii="方正黑体_GBK" w:hAnsi="方正黑体_GBK" w:eastAsia="方正黑体_GBK" w:cs="方正黑体_GBK"/>
          <w:b w:val="0"/>
          <w:bCs/>
          <w:kern w:val="0"/>
          <w:sz w:val="32"/>
          <w:szCs w:val="32"/>
          <w:shd w:val="clear" w:color="auto" w:fill="FFFFFF"/>
          <w:lang w:val="en-US" w:eastAsia="zh-CN" w:bidi="ar-SA"/>
        </w:rPr>
      </w:pPr>
      <w:r>
        <w:rPr>
          <w:rStyle w:val="9"/>
          <w:rFonts w:hint="eastAsia" w:ascii="方正黑体_GBK" w:hAnsi="方正黑体_GBK" w:eastAsia="方正黑体_GBK" w:cs="方正黑体_GBK"/>
          <w:b w:val="0"/>
          <w:bCs/>
          <w:kern w:val="0"/>
          <w:sz w:val="32"/>
          <w:szCs w:val="32"/>
          <w:shd w:val="clear" w:color="auto" w:fill="FFFFFF"/>
          <w:lang w:val="en-US" w:eastAsia="zh-CN" w:bidi="ar-SA"/>
        </w:rPr>
        <w:t>五、2024年度预算绩效管理情况说明</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both"/>
        <w:textAlignment w:val="auto"/>
        <w:rPr>
          <w:rStyle w:val="9"/>
          <w:rFonts w:hint="eastAsia" w:ascii="方正楷体_GBK" w:hAnsi="方正楷体_GBK" w:eastAsia="方正楷体_GBK" w:cs="方正楷体_GBK"/>
          <w:b w:val="0"/>
          <w:bCs/>
          <w:sz w:val="32"/>
          <w:szCs w:val="32"/>
          <w:shd w:val="clear" w:color="auto" w:fill="FFFFFF"/>
          <w:lang w:val="en-US" w:eastAsia="zh-CN" w:bidi="ar-SA"/>
        </w:rPr>
      </w:pPr>
      <w:r>
        <w:rPr>
          <w:rStyle w:val="9"/>
          <w:rFonts w:hint="eastAsia" w:ascii="方正楷体_GBK" w:hAnsi="方正楷体_GBK" w:eastAsia="方正楷体_GBK" w:cs="方正楷体_GBK"/>
          <w:b w:val="0"/>
          <w:bCs/>
          <w:sz w:val="32"/>
          <w:szCs w:val="32"/>
          <w:shd w:val="clear" w:color="auto" w:fill="FFFFFF"/>
          <w:lang w:val="en-US" w:eastAsia="zh-CN" w:bidi="ar-SA"/>
        </w:rPr>
        <w:t>（一）部门自评情况</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rPr>
        <w:t>根据预算绩效管理要求，我部门对部门整体开展了绩效自评</w:t>
      </w:r>
      <w:r>
        <w:rPr>
          <w:rFonts w:hint="eastAsia" w:ascii="方正仿宋_GBK" w:hAnsi="方正仿宋_GBK" w:eastAsia="方正仿宋_GBK" w:cs="方正仿宋_GBK"/>
          <w:kern w:val="0"/>
          <w:sz w:val="32"/>
          <w:szCs w:val="32"/>
          <w:shd w:val="clear" w:fill="FFFFFF"/>
          <w:lang w:eastAsia="zh-CN"/>
        </w:rPr>
        <w:t>；</w:t>
      </w:r>
      <w:r>
        <w:rPr>
          <w:rFonts w:hint="default" w:ascii="Times New Roman" w:hAnsi="Times New Roman" w:eastAsia="方正仿宋_GBK"/>
          <w:sz w:val="32"/>
          <w:szCs w:val="32"/>
          <w:shd w:val="clear" w:color="auto" w:fill="FFFFFF"/>
        </w:rPr>
        <w:t>2024</w:t>
      </w:r>
      <w:r>
        <w:rPr>
          <w:rFonts w:hint="eastAsia" w:ascii="方正仿宋_GBK" w:hAnsi="方正仿宋_GBK" w:eastAsia="方正仿宋_GBK" w:cs="方正仿宋_GBK"/>
          <w:kern w:val="0"/>
          <w:sz w:val="32"/>
          <w:szCs w:val="32"/>
          <w:shd w:val="clear" w:fill="FFFFFF"/>
          <w:lang w:val="en-US" w:eastAsia="zh-CN"/>
        </w:rPr>
        <w:t>年度本部门无项目支出，未组织开展绩效评价。</w:t>
      </w:r>
    </w:p>
    <w:tbl>
      <w:tblPr>
        <w:tblStyle w:val="10"/>
        <w:tblW w:w="8242" w:type="dxa"/>
        <w:tblInd w:w="93" w:type="dxa"/>
        <w:tblLayout w:type="fixed"/>
        <w:tblCellMar>
          <w:top w:w="0" w:type="dxa"/>
          <w:left w:w="108" w:type="dxa"/>
          <w:bottom w:w="0" w:type="dxa"/>
          <w:right w:w="108" w:type="dxa"/>
        </w:tblCellMar>
      </w:tblPr>
      <w:tblGrid>
        <w:gridCol w:w="1272"/>
        <w:gridCol w:w="1137"/>
        <w:gridCol w:w="126"/>
        <w:gridCol w:w="433"/>
        <w:gridCol w:w="791"/>
        <w:gridCol w:w="39"/>
        <w:gridCol w:w="655"/>
        <w:gridCol w:w="773"/>
        <w:gridCol w:w="1367"/>
        <w:gridCol w:w="56"/>
        <w:gridCol w:w="196"/>
        <w:gridCol w:w="608"/>
        <w:gridCol w:w="789"/>
      </w:tblGrid>
      <w:tr>
        <w:tblPrEx>
          <w:tblLayout w:type="fixed"/>
          <w:tblCellMar>
            <w:top w:w="0" w:type="dxa"/>
            <w:left w:w="108" w:type="dxa"/>
            <w:bottom w:w="0" w:type="dxa"/>
            <w:right w:w="108" w:type="dxa"/>
          </w:tblCellMar>
        </w:tblPrEx>
        <w:trPr>
          <w:trHeight w:val="552" w:hRule="atLeast"/>
        </w:trPr>
        <w:tc>
          <w:tcPr>
            <w:tcW w:w="8242" w:type="dxa"/>
            <w:gridSpan w:val="13"/>
            <w:tcBorders>
              <w:top w:val="nil"/>
              <w:left w:val="nil"/>
              <w:bottom w:val="nil"/>
              <w:right w:val="nil"/>
            </w:tcBorders>
            <w:vAlign w:val="center"/>
          </w:tcPr>
          <w:p>
            <w:pPr>
              <w:widowControl/>
              <w:jc w:val="center"/>
              <w:textAlignment w:val="center"/>
              <w:rPr>
                <w:rFonts w:ascii="方正小标宋_GBK" w:hAnsi="方正小标宋_GBK" w:eastAsia="方正小标宋_GBK" w:cs="方正小标宋_GBK"/>
                <w:color w:val="000000"/>
                <w:sz w:val="36"/>
                <w:szCs w:val="36"/>
              </w:rPr>
            </w:pPr>
            <w:r>
              <w:rPr>
                <w:rFonts w:hint="eastAsia" w:ascii="方正小标宋_GBK" w:hAnsi="方正小标宋_GBK" w:eastAsia="方正小标宋_GBK" w:cs="方正小标宋_GBK"/>
                <w:color w:val="000000"/>
                <w:kern w:val="0"/>
                <w:sz w:val="36"/>
                <w:szCs w:val="36"/>
                <w:lang w:val="en-US" w:eastAsia="zh-CN" w:bidi="ar"/>
              </w:rPr>
              <w:t>社科联</w:t>
            </w:r>
            <w:r>
              <w:rPr>
                <w:rFonts w:hint="eastAsia" w:ascii="方正小标宋_GBK" w:hAnsi="方正小标宋_GBK" w:eastAsia="方正小标宋_GBK" w:cs="方正小标宋_GBK"/>
                <w:color w:val="000000"/>
                <w:kern w:val="0"/>
                <w:sz w:val="36"/>
                <w:szCs w:val="36"/>
                <w:lang w:bidi="ar"/>
              </w:rPr>
              <w:t>202</w:t>
            </w:r>
            <w:r>
              <w:rPr>
                <w:rFonts w:hint="eastAsia" w:ascii="方正小标宋_GBK" w:hAnsi="方正小标宋_GBK" w:eastAsia="方正小标宋_GBK" w:cs="方正小标宋_GBK"/>
                <w:color w:val="000000"/>
                <w:kern w:val="0"/>
                <w:sz w:val="36"/>
                <w:szCs w:val="36"/>
                <w:lang w:val="en-US" w:eastAsia="zh-CN" w:bidi="ar"/>
              </w:rPr>
              <w:t>4</w:t>
            </w:r>
            <w:r>
              <w:rPr>
                <w:rFonts w:hint="eastAsia" w:ascii="方正小标宋_GBK" w:hAnsi="方正小标宋_GBK" w:eastAsia="方正小标宋_GBK" w:cs="方正小标宋_GBK"/>
                <w:color w:val="000000"/>
                <w:kern w:val="0"/>
                <w:sz w:val="36"/>
                <w:szCs w:val="36"/>
                <w:lang w:bidi="ar"/>
              </w:rPr>
              <w:t>年度部门整体绩效自评表</w:t>
            </w:r>
          </w:p>
        </w:tc>
      </w:tr>
      <w:tr>
        <w:tblPrEx>
          <w:tblLayout w:type="fixed"/>
          <w:tblCellMar>
            <w:top w:w="0" w:type="dxa"/>
            <w:left w:w="108" w:type="dxa"/>
            <w:bottom w:w="0" w:type="dxa"/>
            <w:right w:w="108" w:type="dxa"/>
          </w:tblCellMar>
        </w:tblPrEx>
        <w:trPr>
          <w:trHeight w:val="487" w:hRule="atLeast"/>
        </w:trPr>
        <w:tc>
          <w:tcPr>
            <w:tcW w:w="127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lang w:bidi="ar"/>
              </w:rPr>
              <w:t>主管部门</w:t>
            </w:r>
          </w:p>
        </w:tc>
        <w:tc>
          <w:tcPr>
            <w:tcW w:w="1696" w:type="dxa"/>
            <w:gridSpan w:val="3"/>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kern w:val="2"/>
                <w:sz w:val="20"/>
                <w:szCs w:val="20"/>
              </w:rPr>
              <w:t>县委宣传部</w:t>
            </w:r>
          </w:p>
        </w:tc>
        <w:tc>
          <w:tcPr>
            <w:tcW w:w="1485" w:type="dxa"/>
            <w:gridSpan w:val="3"/>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方正仿宋_GBK" w:hAnsi="方正仿宋_GBK" w:eastAsia="方正仿宋_GBK" w:cs="方正仿宋_GBK"/>
                <w:color w:val="000000"/>
                <w:kern w:val="0"/>
                <w:sz w:val="18"/>
                <w:szCs w:val="18"/>
                <w:lang w:val="en-US" w:eastAsia="zh-CN" w:bidi="ar"/>
              </w:rPr>
            </w:pPr>
            <w:r>
              <w:rPr>
                <w:rFonts w:hint="eastAsia" w:ascii="方正仿宋_GBK" w:hAnsi="方正仿宋_GBK" w:eastAsia="方正仿宋_GBK" w:cs="方正仿宋_GBK"/>
                <w:color w:val="000000"/>
                <w:kern w:val="0"/>
                <w:sz w:val="18"/>
                <w:szCs w:val="18"/>
                <w:lang w:val="en-US" w:eastAsia="zh-CN" w:bidi="ar"/>
              </w:rPr>
              <w:t>部门编码</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方正仿宋_GBK" w:hAnsi="方正仿宋_GBK" w:eastAsia="方正仿宋_GBK" w:cs="方正仿宋_GBK"/>
                <w:color w:val="000000"/>
                <w:kern w:val="0"/>
                <w:sz w:val="18"/>
                <w:szCs w:val="18"/>
                <w:lang w:val="en-US" w:eastAsia="zh-CN" w:bidi="ar"/>
              </w:rPr>
            </w:pPr>
            <w:r>
              <w:rPr>
                <w:rFonts w:hint="default" w:ascii="Times New Roman" w:hAnsi="Times New Roman" w:eastAsia="方正仿宋_GBK" w:cs="Times New Roman"/>
                <w:color w:val="000000"/>
                <w:kern w:val="0"/>
                <w:sz w:val="18"/>
                <w:szCs w:val="18"/>
                <w:lang w:val="en-US" w:eastAsia="zh-CN" w:bidi="ar"/>
              </w:rPr>
              <w:t>124</w:t>
            </w:r>
          </w:p>
        </w:tc>
        <w:tc>
          <w:tcPr>
            <w:tcW w:w="1619" w:type="dxa"/>
            <w:gridSpan w:val="3"/>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方正仿宋_GBK" w:hAnsi="方正仿宋_GBK" w:eastAsia="方正仿宋_GBK" w:cs="方正仿宋_GBK"/>
                <w:color w:val="000000"/>
                <w:kern w:val="0"/>
                <w:sz w:val="18"/>
                <w:szCs w:val="18"/>
                <w:lang w:val="en-US" w:eastAsia="zh-CN" w:bidi="ar"/>
              </w:rPr>
            </w:pPr>
            <w:r>
              <w:rPr>
                <w:rFonts w:hint="eastAsia" w:ascii="方正仿宋_GBK" w:hAnsi="方正仿宋_GBK" w:eastAsia="方正仿宋_GBK" w:cs="方正仿宋_GBK"/>
                <w:color w:val="000000"/>
                <w:kern w:val="0"/>
                <w:sz w:val="18"/>
                <w:szCs w:val="18"/>
                <w:lang w:bidi="ar"/>
              </w:rPr>
              <w:t>自评总分（分）</w:t>
            </w:r>
          </w:p>
        </w:tc>
        <w:tc>
          <w:tcPr>
            <w:tcW w:w="1397"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方正仿宋_GBK" w:hAnsi="方正仿宋_GBK" w:eastAsia="方正仿宋_GBK" w:cs="方正仿宋_GBK"/>
                <w:color w:val="000000"/>
                <w:kern w:val="0"/>
                <w:sz w:val="18"/>
                <w:szCs w:val="18"/>
                <w:lang w:val="en-US" w:eastAsia="zh-CN" w:bidi="ar"/>
              </w:rPr>
            </w:pPr>
            <w:r>
              <w:rPr>
                <w:rFonts w:hint="eastAsia" w:ascii="Times New Roman" w:hAnsi="Times New Roman" w:eastAsia="方正仿宋_GBK" w:cs="Times New Roman"/>
                <w:color w:val="000000"/>
                <w:kern w:val="0"/>
                <w:sz w:val="18"/>
                <w:szCs w:val="18"/>
                <w:lang w:val="en-US" w:eastAsia="zh-CN" w:bidi="ar"/>
              </w:rPr>
              <w:t>100</w:t>
            </w:r>
          </w:p>
        </w:tc>
      </w:tr>
      <w:tr>
        <w:tblPrEx>
          <w:tblLayout w:type="fixed"/>
          <w:tblCellMar>
            <w:top w:w="0" w:type="dxa"/>
            <w:left w:w="108" w:type="dxa"/>
            <w:bottom w:w="0" w:type="dxa"/>
            <w:right w:w="108" w:type="dxa"/>
          </w:tblCellMar>
        </w:tblPrEx>
        <w:trPr>
          <w:trHeight w:val="600" w:hRule="atLeast"/>
        </w:trPr>
        <w:tc>
          <w:tcPr>
            <w:tcW w:w="127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方正仿宋_GBK" w:hAnsi="方正仿宋_GBK" w:eastAsia="方正仿宋_GBK" w:cs="方正仿宋_GBK"/>
                <w:color w:val="000000"/>
                <w:kern w:val="0"/>
                <w:sz w:val="18"/>
                <w:szCs w:val="18"/>
                <w:lang w:val="en-US" w:eastAsia="zh-CN" w:bidi="ar"/>
              </w:rPr>
            </w:pPr>
            <w:r>
              <w:rPr>
                <w:rFonts w:hint="eastAsia" w:ascii="方正仿宋_GBK" w:hAnsi="方正仿宋_GBK" w:eastAsia="方正仿宋_GBK" w:cs="方正仿宋_GBK"/>
                <w:color w:val="000000"/>
                <w:kern w:val="0"/>
                <w:sz w:val="18"/>
                <w:szCs w:val="18"/>
                <w:lang w:val="en-US" w:eastAsia="zh-CN" w:bidi="ar"/>
              </w:rPr>
              <w:t>部门联系人</w:t>
            </w:r>
          </w:p>
        </w:tc>
        <w:tc>
          <w:tcPr>
            <w:tcW w:w="3954" w:type="dxa"/>
            <w:gridSpan w:val="7"/>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方正仿宋_GBK" w:hAnsi="方正仿宋_GBK" w:eastAsia="方正仿宋_GBK" w:cs="方正仿宋_GBK"/>
                <w:color w:val="000000"/>
                <w:sz w:val="18"/>
                <w:szCs w:val="18"/>
                <w:lang w:val="en-US" w:eastAsia="zh-CN"/>
              </w:rPr>
            </w:pPr>
            <w:r>
              <w:rPr>
                <w:rFonts w:hint="eastAsia" w:ascii="方正仿宋_GBK" w:hAnsi="方正仿宋_GBK" w:eastAsia="方正仿宋_GBK" w:cs="方正仿宋_GBK"/>
                <w:color w:val="000000"/>
                <w:sz w:val="18"/>
                <w:szCs w:val="18"/>
                <w:lang w:val="en-US" w:eastAsia="zh-CN"/>
              </w:rPr>
              <w:t>易明</w:t>
            </w:r>
          </w:p>
        </w:tc>
        <w:tc>
          <w:tcPr>
            <w:tcW w:w="1619" w:type="dxa"/>
            <w:gridSpan w:val="3"/>
            <w:tcBorders>
              <w:top w:val="single" w:color="000000" w:sz="4" w:space="0"/>
              <w:left w:val="single" w:color="000000" w:sz="4" w:space="0"/>
              <w:bottom w:val="single" w:color="000000" w:sz="4" w:space="0"/>
              <w:right w:val="single" w:color="000000" w:sz="4" w:space="0"/>
            </w:tcBorders>
            <w:vAlign w:val="center"/>
          </w:tcPr>
          <w:p>
            <w:pPr>
              <w:jc w:val="both"/>
              <w:rPr>
                <w:rFonts w:hint="eastAsia" w:ascii="方正仿宋_GBK" w:hAnsi="方正仿宋_GBK" w:eastAsia="方正仿宋_GBK" w:cs="方正仿宋_GBK"/>
                <w:color w:val="000000"/>
                <w:kern w:val="0"/>
                <w:sz w:val="18"/>
                <w:szCs w:val="18"/>
                <w:lang w:val="en-US" w:eastAsia="zh-CN" w:bidi="ar"/>
              </w:rPr>
            </w:pPr>
            <w:r>
              <w:rPr>
                <w:rFonts w:hint="eastAsia" w:ascii="方正仿宋_GBK" w:hAnsi="方正仿宋_GBK" w:eastAsia="方正仿宋_GBK" w:cs="方正仿宋_GBK"/>
                <w:color w:val="000000"/>
                <w:kern w:val="0"/>
                <w:sz w:val="18"/>
                <w:szCs w:val="18"/>
                <w:lang w:val="en-US" w:eastAsia="zh-CN" w:bidi="ar"/>
              </w:rPr>
              <w:t>联系电话</w:t>
            </w:r>
          </w:p>
        </w:tc>
        <w:tc>
          <w:tcPr>
            <w:tcW w:w="1397" w:type="dxa"/>
            <w:gridSpan w:val="2"/>
            <w:tcBorders>
              <w:top w:val="single" w:color="000000" w:sz="4" w:space="0"/>
              <w:left w:val="single" w:color="000000" w:sz="4" w:space="0"/>
              <w:bottom w:val="single" w:color="000000" w:sz="4" w:space="0"/>
              <w:right w:val="single" w:color="000000" w:sz="4" w:space="0"/>
            </w:tcBorders>
            <w:vAlign w:val="center"/>
          </w:tcPr>
          <w:p>
            <w:pPr>
              <w:jc w:val="both"/>
              <w:rPr>
                <w:rFonts w:hint="eastAsia" w:cs="宋体"/>
                <w:color w:val="000000"/>
                <w:sz w:val="20"/>
                <w:szCs w:val="20"/>
                <w:lang w:val="en-US" w:eastAsia="zh-CN"/>
              </w:rPr>
            </w:pPr>
            <w:r>
              <w:rPr>
                <w:rFonts w:hint="default" w:ascii="Times New Roman" w:hAnsi="Times New Roman" w:eastAsia="方正仿宋_GBK" w:cs="Times New Roman"/>
                <w:color w:val="000000"/>
                <w:kern w:val="0"/>
                <w:sz w:val="18"/>
                <w:szCs w:val="18"/>
                <w:lang w:val="en-US" w:eastAsia="zh-CN" w:bidi="ar"/>
              </w:rPr>
              <w:t>13996900431</w:t>
            </w:r>
          </w:p>
        </w:tc>
      </w:tr>
      <w:tr>
        <w:tblPrEx>
          <w:tblLayout w:type="fixed"/>
          <w:tblCellMar>
            <w:top w:w="0" w:type="dxa"/>
            <w:left w:w="108" w:type="dxa"/>
            <w:bottom w:w="0" w:type="dxa"/>
            <w:right w:w="108" w:type="dxa"/>
          </w:tblCellMar>
        </w:tblPrEx>
        <w:trPr>
          <w:trHeight w:val="600" w:hRule="atLeast"/>
        </w:trPr>
        <w:tc>
          <w:tcPr>
            <w:tcW w:w="127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方正仿宋_GBK" w:hAnsi="方正仿宋_GBK" w:eastAsia="方正仿宋_GBK" w:cs="方正仿宋_GBK"/>
                <w:color w:val="000000"/>
                <w:kern w:val="0"/>
                <w:sz w:val="18"/>
                <w:szCs w:val="18"/>
                <w:lang w:val="en-US" w:eastAsia="zh-CN" w:bidi="ar"/>
              </w:rPr>
            </w:pPr>
          </w:p>
        </w:tc>
        <w:tc>
          <w:tcPr>
            <w:tcW w:w="126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方正仿宋_GBK" w:hAnsi="方正仿宋_GBK" w:eastAsia="方正仿宋_GBK" w:cs="方正仿宋_GBK"/>
                <w:color w:val="000000"/>
                <w:sz w:val="18"/>
                <w:szCs w:val="18"/>
                <w:lang w:val="en-US" w:eastAsia="zh-CN"/>
              </w:rPr>
            </w:pPr>
            <w:r>
              <w:rPr>
                <w:rFonts w:hint="eastAsia" w:ascii="方正仿宋_GBK" w:hAnsi="方正仿宋_GBK" w:eastAsia="方正仿宋_GBK" w:cs="方正仿宋_GBK"/>
                <w:color w:val="000000"/>
                <w:sz w:val="18"/>
                <w:szCs w:val="18"/>
                <w:lang w:val="en-US" w:eastAsia="zh-CN"/>
              </w:rPr>
              <w:t>年初预算数</w:t>
            </w:r>
          </w:p>
        </w:tc>
        <w:tc>
          <w:tcPr>
            <w:tcW w:w="1263" w:type="dxa"/>
            <w:gridSpan w:val="3"/>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方正仿宋_GBK" w:hAnsi="方正仿宋_GBK" w:eastAsia="方正仿宋_GBK" w:cs="方正仿宋_GBK"/>
                <w:color w:val="000000"/>
                <w:sz w:val="18"/>
                <w:szCs w:val="18"/>
                <w:lang w:val="en-US" w:eastAsia="zh-CN"/>
              </w:rPr>
            </w:pPr>
            <w:r>
              <w:rPr>
                <w:rFonts w:hint="eastAsia" w:ascii="方正仿宋_GBK" w:hAnsi="方正仿宋_GBK" w:eastAsia="方正仿宋_GBK" w:cs="方正仿宋_GBK"/>
                <w:color w:val="000000"/>
                <w:sz w:val="18"/>
                <w:szCs w:val="18"/>
                <w:lang w:val="en-US" w:eastAsia="zh-CN"/>
              </w:rPr>
              <w:t>全年（调整）预算数</w:t>
            </w:r>
          </w:p>
        </w:tc>
        <w:tc>
          <w:tcPr>
            <w:tcW w:w="1428"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方正仿宋_GBK" w:hAnsi="方正仿宋_GBK" w:eastAsia="方正仿宋_GBK" w:cs="方正仿宋_GBK"/>
                <w:color w:val="000000"/>
                <w:sz w:val="18"/>
                <w:szCs w:val="18"/>
                <w:lang w:val="en-US" w:eastAsia="zh-CN"/>
              </w:rPr>
            </w:pPr>
            <w:r>
              <w:rPr>
                <w:rFonts w:hint="eastAsia" w:ascii="方正仿宋_GBK" w:hAnsi="方正仿宋_GBK" w:eastAsia="方正仿宋_GBK" w:cs="方正仿宋_GBK"/>
                <w:color w:val="000000"/>
                <w:sz w:val="18"/>
                <w:szCs w:val="18"/>
                <w:lang w:val="en-US" w:eastAsia="zh-CN"/>
              </w:rPr>
              <w:t>全年执行数</w:t>
            </w:r>
          </w:p>
        </w:tc>
        <w:tc>
          <w:tcPr>
            <w:tcW w:w="136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方正仿宋_GBK" w:hAnsi="方正仿宋_GBK" w:eastAsia="方正仿宋_GBK" w:cs="方正仿宋_GBK"/>
                <w:color w:val="000000"/>
                <w:sz w:val="18"/>
                <w:szCs w:val="18"/>
                <w:lang w:val="en-US" w:eastAsia="zh-CN"/>
              </w:rPr>
            </w:pPr>
            <w:r>
              <w:rPr>
                <w:rFonts w:hint="eastAsia" w:ascii="方正仿宋_GBK" w:hAnsi="方正仿宋_GBK" w:eastAsia="方正仿宋_GBK" w:cs="方正仿宋_GBK"/>
                <w:color w:val="000000"/>
                <w:sz w:val="18"/>
                <w:szCs w:val="18"/>
                <w:lang w:val="en-US" w:eastAsia="zh-CN"/>
              </w:rPr>
              <w:t>执行率（%）</w:t>
            </w:r>
          </w:p>
        </w:tc>
        <w:tc>
          <w:tcPr>
            <w:tcW w:w="860" w:type="dxa"/>
            <w:gridSpan w:val="3"/>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方正仿宋_GBK" w:hAnsi="方正仿宋_GBK" w:eastAsia="方正仿宋_GBK" w:cs="方正仿宋_GBK"/>
                <w:color w:val="000000"/>
                <w:sz w:val="18"/>
                <w:szCs w:val="18"/>
                <w:lang w:val="en-US" w:eastAsia="zh-CN"/>
              </w:rPr>
            </w:pPr>
            <w:r>
              <w:rPr>
                <w:rFonts w:hint="eastAsia" w:ascii="方正仿宋_GBK" w:hAnsi="方正仿宋_GBK" w:eastAsia="方正仿宋_GBK" w:cs="方正仿宋_GBK"/>
                <w:color w:val="000000"/>
                <w:sz w:val="18"/>
                <w:szCs w:val="18"/>
                <w:lang w:val="en-US" w:eastAsia="zh-CN"/>
              </w:rPr>
              <w:t>执行率权重</w:t>
            </w:r>
          </w:p>
        </w:tc>
        <w:tc>
          <w:tcPr>
            <w:tcW w:w="789"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方正仿宋_GBK" w:hAnsi="方正仿宋_GBK" w:eastAsia="方正仿宋_GBK" w:cs="方正仿宋_GBK"/>
                <w:color w:val="000000"/>
                <w:sz w:val="18"/>
                <w:szCs w:val="18"/>
                <w:lang w:val="en-US" w:eastAsia="zh-CN"/>
              </w:rPr>
            </w:pPr>
            <w:r>
              <w:rPr>
                <w:rFonts w:hint="eastAsia" w:ascii="方正仿宋_GBK" w:hAnsi="方正仿宋_GBK" w:eastAsia="方正仿宋_GBK" w:cs="方正仿宋_GBK"/>
                <w:color w:val="000000"/>
                <w:sz w:val="18"/>
                <w:szCs w:val="18"/>
                <w:lang w:val="en-US" w:eastAsia="zh-CN"/>
              </w:rPr>
              <w:t>执行率得分</w:t>
            </w:r>
          </w:p>
        </w:tc>
      </w:tr>
      <w:tr>
        <w:tblPrEx>
          <w:tblLayout w:type="fixed"/>
          <w:tblCellMar>
            <w:top w:w="0" w:type="dxa"/>
            <w:left w:w="108" w:type="dxa"/>
            <w:bottom w:w="0" w:type="dxa"/>
            <w:right w:w="108" w:type="dxa"/>
          </w:tblCellMar>
        </w:tblPrEx>
        <w:trPr>
          <w:trHeight w:val="600" w:hRule="atLeast"/>
        </w:trPr>
        <w:tc>
          <w:tcPr>
            <w:tcW w:w="127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方正仿宋_GBK" w:hAnsi="方正仿宋_GBK" w:eastAsia="方正仿宋_GBK" w:cs="方正仿宋_GBK"/>
                <w:color w:val="000000"/>
                <w:kern w:val="0"/>
                <w:sz w:val="18"/>
                <w:szCs w:val="18"/>
                <w:lang w:val="en-US" w:eastAsia="zh-CN" w:bidi="ar"/>
              </w:rPr>
            </w:pPr>
            <w:r>
              <w:rPr>
                <w:rFonts w:hint="eastAsia" w:ascii="方正仿宋_GBK" w:hAnsi="方正仿宋_GBK" w:eastAsia="方正仿宋_GBK" w:cs="方正仿宋_GBK"/>
                <w:color w:val="000000"/>
                <w:kern w:val="0"/>
                <w:sz w:val="18"/>
                <w:szCs w:val="18"/>
                <w:lang w:val="en-US" w:eastAsia="zh-CN" w:bidi="ar"/>
              </w:rPr>
              <w:t>年度总金额</w:t>
            </w:r>
          </w:p>
        </w:tc>
        <w:tc>
          <w:tcPr>
            <w:tcW w:w="126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Times New Roman" w:hAnsi="Times New Roman" w:eastAsia="方正仿宋_GBK" w:cs="Times New Roman"/>
                <w:color w:val="000000"/>
                <w:sz w:val="18"/>
                <w:szCs w:val="18"/>
                <w:lang w:val="en-US" w:eastAsia="zh-CN"/>
              </w:rPr>
            </w:pPr>
            <w:r>
              <w:rPr>
                <w:rFonts w:hint="eastAsia" w:ascii="Times New Roman" w:hAnsi="Times New Roman" w:eastAsia="方正仿宋_GBK" w:cs="Times New Roman"/>
                <w:color w:val="000000"/>
                <w:sz w:val="18"/>
                <w:szCs w:val="18"/>
                <w:lang w:val="en-US" w:eastAsia="zh-CN"/>
              </w:rPr>
              <w:t>97.64</w:t>
            </w:r>
          </w:p>
        </w:tc>
        <w:tc>
          <w:tcPr>
            <w:tcW w:w="1263" w:type="dxa"/>
            <w:gridSpan w:val="3"/>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Times New Roman" w:hAnsi="Times New Roman" w:eastAsia="方正仿宋_GBK" w:cs="Times New Roman"/>
                <w:color w:val="000000"/>
                <w:sz w:val="18"/>
                <w:szCs w:val="18"/>
                <w:lang w:val="en-US" w:eastAsia="zh-CN"/>
              </w:rPr>
            </w:pPr>
            <w:r>
              <w:rPr>
                <w:rFonts w:hint="eastAsia" w:ascii="Times New Roman" w:hAnsi="Times New Roman" w:eastAsia="方正仿宋_GBK" w:cs="Times New Roman"/>
                <w:color w:val="000000"/>
                <w:sz w:val="18"/>
                <w:szCs w:val="18"/>
                <w:lang w:val="en-US" w:eastAsia="zh-CN"/>
              </w:rPr>
              <w:t>104.27</w:t>
            </w:r>
          </w:p>
        </w:tc>
        <w:tc>
          <w:tcPr>
            <w:tcW w:w="1428"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Times New Roman" w:hAnsi="Times New Roman" w:eastAsia="方正仿宋_GBK" w:cs="Times New Roman"/>
                <w:color w:val="000000"/>
                <w:sz w:val="18"/>
                <w:szCs w:val="18"/>
                <w:lang w:val="en-US" w:eastAsia="zh-CN"/>
              </w:rPr>
            </w:pPr>
            <w:r>
              <w:rPr>
                <w:rFonts w:hint="eastAsia" w:ascii="Times New Roman" w:hAnsi="Times New Roman" w:eastAsia="方正仿宋_GBK" w:cs="Times New Roman"/>
                <w:color w:val="000000"/>
                <w:sz w:val="18"/>
                <w:szCs w:val="18"/>
                <w:lang w:val="en-US" w:eastAsia="zh-CN"/>
              </w:rPr>
              <w:t>104.27</w:t>
            </w:r>
          </w:p>
        </w:tc>
        <w:tc>
          <w:tcPr>
            <w:tcW w:w="1367"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cs="宋体"/>
                <w:color w:val="000000"/>
                <w:sz w:val="20"/>
                <w:szCs w:val="20"/>
                <w:u w:val="single"/>
                <w:lang w:val="en-US" w:eastAsia="zh-CN"/>
              </w:rPr>
            </w:pPr>
            <w:r>
              <w:rPr>
                <w:rFonts w:hint="eastAsia" w:cs="宋体"/>
                <w:color w:val="000000"/>
                <w:sz w:val="20"/>
                <w:szCs w:val="20"/>
                <w:lang w:val="en-US" w:eastAsia="zh-CN"/>
              </w:rPr>
              <w:t xml:space="preserve">  </w:t>
            </w:r>
            <w:r>
              <w:rPr>
                <w:rFonts w:hint="eastAsia" w:cs="宋体"/>
                <w:color w:val="000000"/>
                <w:sz w:val="20"/>
                <w:szCs w:val="20"/>
                <w:u w:val="single"/>
                <w:lang w:val="en-US" w:eastAsia="zh-CN"/>
              </w:rPr>
              <w:t xml:space="preserve">    </w:t>
            </w:r>
          </w:p>
        </w:tc>
        <w:tc>
          <w:tcPr>
            <w:tcW w:w="860" w:type="dxa"/>
            <w:gridSpan w:val="3"/>
            <w:tcBorders>
              <w:top w:val="single" w:color="000000" w:sz="4" w:space="0"/>
              <w:left w:val="single" w:color="000000" w:sz="4" w:space="0"/>
              <w:bottom w:val="single" w:color="000000" w:sz="4" w:space="0"/>
              <w:right w:val="single" w:color="000000" w:sz="4" w:space="0"/>
            </w:tcBorders>
            <w:vAlign w:val="center"/>
          </w:tcPr>
          <w:p>
            <w:pPr>
              <w:jc w:val="both"/>
              <w:rPr>
                <w:rFonts w:hint="eastAsia" w:cs="宋体"/>
                <w:color w:val="000000"/>
                <w:sz w:val="20"/>
                <w:szCs w:val="20"/>
                <w:u w:val="single"/>
                <w:lang w:val="en-US" w:eastAsia="zh-CN"/>
              </w:rPr>
            </w:pPr>
            <w:r>
              <w:rPr>
                <w:rFonts w:hint="eastAsia" w:cs="宋体"/>
                <w:color w:val="000000"/>
                <w:sz w:val="20"/>
                <w:szCs w:val="20"/>
                <w:lang w:val="en-US" w:eastAsia="zh-CN"/>
              </w:rPr>
              <w:t xml:space="preserve">  </w:t>
            </w:r>
            <w:r>
              <w:rPr>
                <w:rFonts w:hint="eastAsia" w:cs="宋体"/>
                <w:color w:val="000000"/>
                <w:sz w:val="20"/>
                <w:szCs w:val="20"/>
                <w:u w:val="single"/>
                <w:lang w:val="en-US" w:eastAsia="zh-CN"/>
              </w:rPr>
              <w:t xml:space="preserve">    </w:t>
            </w:r>
          </w:p>
        </w:tc>
        <w:tc>
          <w:tcPr>
            <w:tcW w:w="789"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cs="宋体"/>
                <w:color w:val="000000"/>
                <w:sz w:val="20"/>
                <w:szCs w:val="20"/>
                <w:u w:val="single"/>
                <w:lang w:val="en-US" w:eastAsia="zh-CN"/>
              </w:rPr>
            </w:pPr>
            <w:r>
              <w:rPr>
                <w:rFonts w:hint="eastAsia" w:cs="宋体"/>
                <w:color w:val="000000"/>
                <w:sz w:val="20"/>
                <w:szCs w:val="20"/>
                <w:lang w:val="en-US" w:eastAsia="zh-CN"/>
              </w:rPr>
              <w:t xml:space="preserve"> </w:t>
            </w:r>
            <w:r>
              <w:rPr>
                <w:rFonts w:hint="eastAsia" w:cs="宋体"/>
                <w:color w:val="000000"/>
                <w:sz w:val="20"/>
                <w:szCs w:val="20"/>
                <w:u w:val="single"/>
                <w:lang w:val="en-US" w:eastAsia="zh-CN"/>
              </w:rPr>
              <w:t xml:space="preserve">    </w:t>
            </w:r>
          </w:p>
        </w:tc>
      </w:tr>
      <w:tr>
        <w:tblPrEx>
          <w:tblLayout w:type="fixed"/>
          <w:tblCellMar>
            <w:top w:w="0" w:type="dxa"/>
            <w:left w:w="108" w:type="dxa"/>
            <w:bottom w:w="0" w:type="dxa"/>
            <w:right w:w="108" w:type="dxa"/>
          </w:tblCellMar>
        </w:tblPrEx>
        <w:trPr>
          <w:trHeight w:val="600" w:hRule="atLeast"/>
        </w:trPr>
        <w:tc>
          <w:tcPr>
            <w:tcW w:w="127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方正仿宋_GBK" w:hAnsi="方正仿宋_GBK" w:eastAsia="方正仿宋_GBK" w:cs="方正仿宋_GBK"/>
                <w:color w:val="000000"/>
                <w:kern w:val="0"/>
                <w:sz w:val="18"/>
                <w:szCs w:val="18"/>
                <w:lang w:val="en-US" w:eastAsia="zh-CN" w:bidi="ar"/>
              </w:rPr>
            </w:pPr>
            <w:r>
              <w:rPr>
                <w:rFonts w:hint="eastAsia" w:ascii="方正仿宋_GBK" w:hAnsi="方正仿宋_GBK" w:eastAsia="方正仿宋_GBK" w:cs="方正仿宋_GBK"/>
                <w:color w:val="000000"/>
                <w:kern w:val="0"/>
                <w:sz w:val="18"/>
                <w:szCs w:val="18"/>
                <w:lang w:val="en-US" w:eastAsia="zh-CN" w:bidi="ar"/>
              </w:rPr>
              <w:t>其中：财政拨款</w:t>
            </w:r>
          </w:p>
        </w:tc>
        <w:tc>
          <w:tcPr>
            <w:tcW w:w="126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Times New Roman" w:hAnsi="Times New Roman" w:eastAsia="方正仿宋_GBK" w:cs="Times New Roman"/>
                <w:color w:val="000000"/>
                <w:sz w:val="18"/>
                <w:szCs w:val="18"/>
                <w:lang w:val="en-US" w:eastAsia="zh-CN"/>
              </w:rPr>
            </w:pPr>
            <w:r>
              <w:rPr>
                <w:rFonts w:hint="eastAsia" w:ascii="Times New Roman" w:hAnsi="Times New Roman" w:eastAsia="方正仿宋_GBK" w:cs="Times New Roman"/>
                <w:color w:val="000000"/>
                <w:sz w:val="18"/>
                <w:szCs w:val="18"/>
                <w:lang w:val="en-US" w:eastAsia="zh-CN"/>
              </w:rPr>
              <w:t>97.64</w:t>
            </w:r>
          </w:p>
        </w:tc>
        <w:tc>
          <w:tcPr>
            <w:tcW w:w="1263" w:type="dxa"/>
            <w:gridSpan w:val="3"/>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Times New Roman" w:hAnsi="Times New Roman" w:eastAsia="方正仿宋_GBK" w:cs="Times New Roman"/>
                <w:color w:val="000000"/>
                <w:sz w:val="18"/>
                <w:szCs w:val="18"/>
                <w:lang w:val="en-US" w:eastAsia="zh-CN"/>
              </w:rPr>
            </w:pPr>
            <w:r>
              <w:rPr>
                <w:rFonts w:hint="eastAsia" w:ascii="Times New Roman" w:hAnsi="Times New Roman" w:eastAsia="方正仿宋_GBK" w:cs="Times New Roman"/>
                <w:color w:val="000000"/>
                <w:sz w:val="18"/>
                <w:szCs w:val="18"/>
                <w:lang w:val="en-US" w:eastAsia="zh-CN"/>
              </w:rPr>
              <w:t>104.27</w:t>
            </w:r>
          </w:p>
        </w:tc>
        <w:tc>
          <w:tcPr>
            <w:tcW w:w="1428"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Times New Roman" w:hAnsi="Times New Roman" w:eastAsia="方正仿宋_GBK" w:cs="Times New Roman"/>
                <w:color w:val="000000"/>
                <w:sz w:val="18"/>
                <w:szCs w:val="18"/>
                <w:lang w:val="en-US" w:eastAsia="zh-CN"/>
              </w:rPr>
            </w:pPr>
            <w:r>
              <w:rPr>
                <w:rFonts w:hint="eastAsia" w:ascii="Times New Roman" w:hAnsi="Times New Roman" w:eastAsia="方正仿宋_GBK" w:cs="Times New Roman"/>
                <w:color w:val="000000"/>
                <w:sz w:val="18"/>
                <w:szCs w:val="18"/>
                <w:lang w:val="en-US" w:eastAsia="zh-CN"/>
              </w:rPr>
              <w:t>104.27</w:t>
            </w:r>
          </w:p>
        </w:tc>
        <w:tc>
          <w:tcPr>
            <w:tcW w:w="1367" w:type="dxa"/>
            <w:tcBorders>
              <w:top w:val="single" w:color="000000" w:sz="4" w:space="0"/>
              <w:left w:val="single" w:color="000000" w:sz="4" w:space="0"/>
              <w:bottom w:val="single" w:color="000000" w:sz="4" w:space="0"/>
              <w:right w:val="single" w:color="000000" w:sz="4" w:space="0"/>
            </w:tcBorders>
            <w:vAlign w:val="center"/>
          </w:tcPr>
          <w:p>
            <w:pPr>
              <w:jc w:val="both"/>
              <w:rPr>
                <w:rFonts w:hint="default" w:ascii="Times New Roman" w:hAnsi="Times New Roman" w:eastAsia="方正仿宋_GBK" w:cs="Times New Roman"/>
                <w:color w:val="000000"/>
                <w:kern w:val="0"/>
                <w:sz w:val="18"/>
                <w:szCs w:val="18"/>
                <w:lang w:val="en-US" w:eastAsia="zh-CN" w:bidi="ar"/>
              </w:rPr>
            </w:pPr>
            <w:r>
              <w:rPr>
                <w:rFonts w:hint="default" w:ascii="Times New Roman" w:hAnsi="Times New Roman" w:eastAsia="方正仿宋_GBK" w:cs="Times New Roman"/>
                <w:color w:val="000000"/>
                <w:kern w:val="0"/>
                <w:sz w:val="18"/>
                <w:szCs w:val="18"/>
                <w:lang w:val="en-US" w:eastAsia="zh-CN" w:bidi="ar"/>
              </w:rPr>
              <w:t>100</w:t>
            </w:r>
          </w:p>
        </w:tc>
        <w:tc>
          <w:tcPr>
            <w:tcW w:w="860" w:type="dxa"/>
            <w:gridSpan w:val="3"/>
            <w:tcBorders>
              <w:top w:val="single" w:color="000000" w:sz="4" w:space="0"/>
              <w:left w:val="single" w:color="000000" w:sz="4" w:space="0"/>
              <w:bottom w:val="single" w:color="000000" w:sz="4" w:space="0"/>
              <w:right w:val="single" w:color="000000" w:sz="4" w:space="0"/>
            </w:tcBorders>
            <w:vAlign w:val="center"/>
          </w:tcPr>
          <w:p>
            <w:pPr>
              <w:jc w:val="both"/>
              <w:rPr>
                <w:rFonts w:hint="default" w:ascii="Times New Roman" w:hAnsi="Times New Roman" w:eastAsia="方正仿宋_GBK" w:cs="Times New Roman"/>
                <w:color w:val="000000"/>
                <w:kern w:val="0"/>
                <w:sz w:val="18"/>
                <w:szCs w:val="18"/>
                <w:lang w:val="en-US" w:eastAsia="zh-CN" w:bidi="ar"/>
              </w:rPr>
            </w:pPr>
            <w:r>
              <w:rPr>
                <w:rFonts w:hint="default" w:ascii="Times New Roman" w:hAnsi="Times New Roman" w:eastAsia="方正仿宋_GBK" w:cs="Times New Roman"/>
                <w:color w:val="000000"/>
                <w:kern w:val="0"/>
                <w:sz w:val="18"/>
                <w:szCs w:val="18"/>
                <w:lang w:val="en-US" w:eastAsia="zh-CN" w:bidi="ar"/>
              </w:rPr>
              <w:t>10</w:t>
            </w:r>
          </w:p>
        </w:tc>
        <w:tc>
          <w:tcPr>
            <w:tcW w:w="789" w:type="dxa"/>
            <w:tcBorders>
              <w:top w:val="single" w:color="000000" w:sz="4" w:space="0"/>
              <w:left w:val="single" w:color="000000" w:sz="4" w:space="0"/>
              <w:bottom w:val="single" w:color="000000" w:sz="4" w:space="0"/>
              <w:right w:val="single" w:color="000000" w:sz="4" w:space="0"/>
            </w:tcBorders>
            <w:vAlign w:val="center"/>
          </w:tcPr>
          <w:p>
            <w:pPr>
              <w:jc w:val="both"/>
              <w:rPr>
                <w:rFonts w:hint="default" w:ascii="Times New Roman" w:hAnsi="Times New Roman" w:eastAsia="方正仿宋_GBK" w:cs="Times New Roman"/>
                <w:color w:val="000000"/>
                <w:kern w:val="0"/>
                <w:sz w:val="18"/>
                <w:szCs w:val="18"/>
                <w:lang w:val="en-US" w:eastAsia="zh-CN" w:bidi="ar"/>
              </w:rPr>
            </w:pPr>
            <w:r>
              <w:rPr>
                <w:rFonts w:hint="default" w:ascii="Times New Roman" w:hAnsi="Times New Roman" w:eastAsia="方正仿宋_GBK" w:cs="Times New Roman"/>
                <w:color w:val="000000"/>
                <w:kern w:val="0"/>
                <w:sz w:val="18"/>
                <w:szCs w:val="18"/>
                <w:lang w:val="en-US" w:eastAsia="zh-CN" w:bidi="ar"/>
              </w:rPr>
              <w:t>10</w:t>
            </w:r>
          </w:p>
        </w:tc>
      </w:tr>
      <w:tr>
        <w:tblPrEx>
          <w:tblLayout w:type="fixed"/>
          <w:tblCellMar>
            <w:top w:w="0" w:type="dxa"/>
            <w:left w:w="108" w:type="dxa"/>
            <w:bottom w:w="0" w:type="dxa"/>
            <w:right w:w="108" w:type="dxa"/>
          </w:tblCellMar>
        </w:tblPrEx>
        <w:trPr>
          <w:trHeight w:val="600" w:hRule="atLeast"/>
        </w:trPr>
        <w:tc>
          <w:tcPr>
            <w:tcW w:w="1272"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方正仿宋_GBK" w:hAnsi="方正仿宋_GBK" w:eastAsia="方正仿宋_GBK" w:cs="方正仿宋_GBK"/>
                <w:color w:val="000000"/>
                <w:kern w:val="0"/>
                <w:sz w:val="18"/>
                <w:szCs w:val="18"/>
                <w:lang w:val="en-US" w:eastAsia="zh-CN" w:bidi="ar"/>
              </w:rPr>
            </w:pPr>
            <w:r>
              <w:rPr>
                <w:rFonts w:hint="eastAsia" w:ascii="方正仿宋_GBK" w:hAnsi="方正仿宋_GBK" w:eastAsia="方正仿宋_GBK" w:cs="方正仿宋_GBK"/>
                <w:color w:val="000000"/>
                <w:kern w:val="0"/>
                <w:sz w:val="18"/>
                <w:szCs w:val="18"/>
                <w:lang w:val="en-US" w:eastAsia="zh-CN" w:bidi="ar"/>
              </w:rPr>
              <w:t>一般公共预算</w:t>
            </w:r>
          </w:p>
        </w:tc>
        <w:tc>
          <w:tcPr>
            <w:tcW w:w="126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Times New Roman" w:hAnsi="Times New Roman" w:eastAsia="方正仿宋_GBK" w:cs="Times New Roman"/>
                <w:color w:val="000000"/>
                <w:sz w:val="18"/>
                <w:szCs w:val="18"/>
                <w:lang w:val="en-US" w:eastAsia="zh-CN"/>
              </w:rPr>
            </w:pPr>
            <w:r>
              <w:rPr>
                <w:rFonts w:hint="eastAsia" w:ascii="Times New Roman" w:hAnsi="Times New Roman" w:eastAsia="方正仿宋_GBK" w:cs="Times New Roman"/>
                <w:color w:val="000000"/>
                <w:sz w:val="18"/>
                <w:szCs w:val="18"/>
                <w:lang w:val="en-US" w:eastAsia="zh-CN"/>
              </w:rPr>
              <w:t>97.64</w:t>
            </w:r>
          </w:p>
        </w:tc>
        <w:tc>
          <w:tcPr>
            <w:tcW w:w="1263" w:type="dxa"/>
            <w:gridSpan w:val="3"/>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Times New Roman" w:hAnsi="Times New Roman" w:eastAsia="方正仿宋_GBK" w:cs="Times New Roman"/>
                <w:color w:val="000000"/>
                <w:sz w:val="18"/>
                <w:szCs w:val="18"/>
                <w:lang w:val="en-US" w:eastAsia="zh-CN"/>
              </w:rPr>
            </w:pPr>
            <w:r>
              <w:rPr>
                <w:rFonts w:hint="eastAsia" w:ascii="Times New Roman" w:hAnsi="Times New Roman" w:eastAsia="方正仿宋_GBK" w:cs="Times New Roman"/>
                <w:color w:val="000000"/>
                <w:sz w:val="18"/>
                <w:szCs w:val="18"/>
                <w:lang w:val="en-US" w:eastAsia="zh-CN"/>
              </w:rPr>
              <w:t>104.27</w:t>
            </w:r>
          </w:p>
        </w:tc>
        <w:tc>
          <w:tcPr>
            <w:tcW w:w="1428"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default" w:ascii="Times New Roman" w:hAnsi="Times New Roman" w:eastAsia="方正仿宋_GBK" w:cs="Times New Roman"/>
                <w:color w:val="000000"/>
                <w:sz w:val="18"/>
                <w:szCs w:val="18"/>
                <w:lang w:val="en-US" w:eastAsia="zh-CN"/>
              </w:rPr>
            </w:pPr>
            <w:r>
              <w:rPr>
                <w:rFonts w:hint="eastAsia" w:ascii="Times New Roman" w:hAnsi="Times New Roman" w:eastAsia="方正仿宋_GBK" w:cs="Times New Roman"/>
                <w:color w:val="000000"/>
                <w:sz w:val="18"/>
                <w:szCs w:val="18"/>
                <w:lang w:val="en-US" w:eastAsia="zh-CN"/>
              </w:rPr>
              <w:t>104.27</w:t>
            </w:r>
          </w:p>
        </w:tc>
        <w:tc>
          <w:tcPr>
            <w:tcW w:w="1367"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cs="宋体"/>
                <w:color w:val="000000"/>
                <w:sz w:val="20"/>
                <w:szCs w:val="20"/>
                <w:lang w:val="en-US" w:eastAsia="zh-CN"/>
              </w:rPr>
            </w:pPr>
            <w:r>
              <w:rPr>
                <w:rFonts w:hint="eastAsia" w:cs="宋体"/>
                <w:color w:val="000000"/>
                <w:sz w:val="20"/>
                <w:szCs w:val="20"/>
                <w:lang w:val="en-US" w:eastAsia="zh-CN"/>
              </w:rPr>
              <w:t xml:space="preserve"> </w:t>
            </w:r>
            <w:r>
              <w:rPr>
                <w:rFonts w:hint="eastAsia" w:cs="宋体"/>
                <w:color w:val="000000"/>
                <w:sz w:val="20"/>
                <w:szCs w:val="20"/>
                <w:u w:val="single"/>
                <w:lang w:val="en-US" w:eastAsia="zh-CN"/>
              </w:rPr>
              <w:t xml:space="preserve">    </w:t>
            </w:r>
            <w:r>
              <w:rPr>
                <w:rFonts w:hint="eastAsia" w:cs="宋体"/>
                <w:color w:val="000000"/>
                <w:sz w:val="20"/>
                <w:szCs w:val="20"/>
                <w:lang w:val="en-US" w:eastAsia="zh-CN"/>
              </w:rPr>
              <w:t xml:space="preserve"> </w:t>
            </w:r>
          </w:p>
        </w:tc>
        <w:tc>
          <w:tcPr>
            <w:tcW w:w="860" w:type="dxa"/>
            <w:gridSpan w:val="3"/>
            <w:tcBorders>
              <w:top w:val="single" w:color="000000" w:sz="4" w:space="0"/>
              <w:left w:val="single" w:color="000000" w:sz="4" w:space="0"/>
              <w:bottom w:val="single" w:color="000000" w:sz="4" w:space="0"/>
              <w:right w:val="single" w:color="000000" w:sz="4" w:space="0"/>
            </w:tcBorders>
            <w:vAlign w:val="center"/>
          </w:tcPr>
          <w:p>
            <w:pPr>
              <w:jc w:val="both"/>
              <w:rPr>
                <w:rFonts w:hint="eastAsia" w:cs="宋体"/>
                <w:color w:val="000000"/>
                <w:sz w:val="20"/>
                <w:szCs w:val="20"/>
                <w:u w:val="single"/>
                <w:lang w:val="en-US" w:eastAsia="zh-CN"/>
              </w:rPr>
            </w:pPr>
            <w:r>
              <w:rPr>
                <w:rFonts w:hint="eastAsia" w:cs="宋体"/>
                <w:color w:val="000000"/>
                <w:sz w:val="20"/>
                <w:szCs w:val="20"/>
                <w:u w:val="none"/>
                <w:lang w:val="en-US" w:eastAsia="zh-CN"/>
              </w:rPr>
              <w:t xml:space="preserve">  </w:t>
            </w:r>
            <w:r>
              <w:rPr>
                <w:rFonts w:hint="eastAsia" w:cs="宋体"/>
                <w:color w:val="000000"/>
                <w:sz w:val="20"/>
                <w:szCs w:val="20"/>
                <w:u w:val="single"/>
                <w:lang w:val="en-US" w:eastAsia="zh-CN"/>
              </w:rPr>
              <w:t xml:space="preserve">    </w:t>
            </w:r>
          </w:p>
        </w:tc>
        <w:tc>
          <w:tcPr>
            <w:tcW w:w="789"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cs="宋体"/>
                <w:color w:val="000000"/>
                <w:sz w:val="20"/>
                <w:szCs w:val="20"/>
                <w:u w:val="single"/>
                <w:lang w:val="en-US" w:eastAsia="zh-CN"/>
              </w:rPr>
            </w:pPr>
            <w:r>
              <w:rPr>
                <w:rFonts w:hint="eastAsia" w:cs="宋体"/>
                <w:color w:val="000000"/>
                <w:sz w:val="20"/>
                <w:szCs w:val="20"/>
                <w:lang w:val="en-US" w:eastAsia="zh-CN"/>
              </w:rPr>
              <w:t xml:space="preserve">  </w:t>
            </w:r>
            <w:r>
              <w:rPr>
                <w:rFonts w:hint="eastAsia" w:cs="宋体"/>
                <w:color w:val="000000"/>
                <w:sz w:val="20"/>
                <w:szCs w:val="20"/>
                <w:u w:val="single"/>
                <w:lang w:val="en-US" w:eastAsia="zh-CN"/>
              </w:rPr>
              <w:t xml:space="preserve">    </w:t>
            </w:r>
          </w:p>
        </w:tc>
      </w:tr>
      <w:tr>
        <w:tblPrEx>
          <w:tblLayout w:type="fixed"/>
          <w:tblCellMar>
            <w:top w:w="0" w:type="dxa"/>
            <w:left w:w="108" w:type="dxa"/>
            <w:bottom w:w="0" w:type="dxa"/>
            <w:right w:w="108" w:type="dxa"/>
          </w:tblCellMar>
        </w:tblPrEx>
        <w:trPr>
          <w:trHeight w:val="450" w:hRule="atLeast"/>
        </w:trPr>
        <w:tc>
          <w:tcPr>
            <w:tcW w:w="127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lang w:bidi="ar"/>
              </w:rPr>
              <w:t>当年绩效</w:t>
            </w:r>
            <w:r>
              <w:rPr>
                <w:rFonts w:hint="eastAsia" w:ascii="方正仿宋_GBK" w:hAnsi="方正仿宋_GBK" w:eastAsia="方正仿宋_GBK" w:cs="方正仿宋_GBK"/>
                <w:color w:val="000000"/>
                <w:kern w:val="0"/>
                <w:sz w:val="18"/>
                <w:szCs w:val="18"/>
                <w:lang w:bidi="ar"/>
              </w:rPr>
              <w:br w:type="textWrapping"/>
            </w:r>
            <w:r>
              <w:rPr>
                <w:rFonts w:hint="eastAsia" w:ascii="方正仿宋_GBK" w:hAnsi="方正仿宋_GBK" w:eastAsia="方正仿宋_GBK" w:cs="方正仿宋_GBK"/>
                <w:color w:val="000000"/>
                <w:kern w:val="0"/>
                <w:sz w:val="18"/>
                <w:szCs w:val="18"/>
                <w:lang w:bidi="ar"/>
              </w:rPr>
              <w:t>目标</w:t>
            </w:r>
          </w:p>
        </w:tc>
        <w:tc>
          <w:tcPr>
            <w:tcW w:w="1696" w:type="dxa"/>
            <w:gridSpan w:val="3"/>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lang w:bidi="ar"/>
              </w:rPr>
              <w:t>年初绩效目标</w:t>
            </w:r>
          </w:p>
        </w:tc>
        <w:tc>
          <w:tcPr>
            <w:tcW w:w="2258" w:type="dxa"/>
            <w:gridSpan w:val="4"/>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lang w:bidi="ar"/>
              </w:rPr>
              <w:t>全年（调整）绩效目标</w:t>
            </w:r>
          </w:p>
        </w:tc>
        <w:tc>
          <w:tcPr>
            <w:tcW w:w="3016" w:type="dxa"/>
            <w:gridSpan w:val="5"/>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lang w:bidi="ar"/>
              </w:rPr>
              <w:t>全年目标实际完成情况</w:t>
            </w:r>
          </w:p>
        </w:tc>
      </w:tr>
      <w:tr>
        <w:tblPrEx>
          <w:tblLayout w:type="fixed"/>
          <w:tblCellMar>
            <w:top w:w="0" w:type="dxa"/>
            <w:left w:w="108" w:type="dxa"/>
            <w:bottom w:w="0" w:type="dxa"/>
            <w:right w:w="108" w:type="dxa"/>
          </w:tblCellMar>
        </w:tblPrEx>
        <w:trPr>
          <w:trHeight w:val="1290" w:hRule="atLeast"/>
        </w:trPr>
        <w:tc>
          <w:tcPr>
            <w:tcW w:w="1272" w:type="dxa"/>
            <w:vMerge w:val="continue"/>
            <w:tcBorders>
              <w:top w:val="single" w:color="000000" w:sz="4" w:space="0"/>
              <w:left w:val="single" w:color="000000" w:sz="4" w:space="0"/>
              <w:bottom w:val="single" w:color="000000" w:sz="4" w:space="0"/>
              <w:right w:val="single" w:color="000000" w:sz="4" w:space="0"/>
            </w:tcBorders>
            <w:vAlign w:val="center"/>
          </w:tcPr>
          <w:p>
            <w:pPr>
              <w:jc w:val="both"/>
              <w:rPr>
                <w:rFonts w:hint="eastAsia" w:ascii="方正仿宋_GBK" w:hAnsi="方正仿宋_GBK" w:eastAsia="方正仿宋_GBK" w:cs="方正仿宋_GBK"/>
                <w:color w:val="000000"/>
                <w:sz w:val="18"/>
                <w:szCs w:val="18"/>
              </w:rPr>
            </w:pPr>
          </w:p>
        </w:tc>
        <w:tc>
          <w:tcPr>
            <w:tcW w:w="1696" w:type="dxa"/>
            <w:gridSpan w:val="3"/>
            <w:tcBorders>
              <w:top w:val="single" w:color="000000" w:sz="4" w:space="0"/>
              <w:left w:val="single" w:color="000000" w:sz="4" w:space="0"/>
              <w:bottom w:val="single" w:color="000000" w:sz="4" w:space="0"/>
              <w:right w:val="single" w:color="000000" w:sz="4" w:space="0"/>
            </w:tcBorders>
            <w:vAlign w:val="center"/>
          </w:tcPr>
          <w:p>
            <w:pPr>
              <w:ind w:firstLine="400" w:firstLineChars="200"/>
              <w:jc w:val="both"/>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kern w:val="2"/>
                <w:sz w:val="20"/>
                <w:szCs w:val="20"/>
              </w:rPr>
              <w:t>创建管理社科基地，加强社科阵地建设；举办相关社科讲座、培训，做好社科知识宣传工作；做好社科相关调研，做好秀山社科智库建设工作及其他县上安排社科工作内容，供县委</w:t>
            </w:r>
            <w:r>
              <w:rPr>
                <w:rFonts w:hint="eastAsia" w:ascii="方正仿宋_GBK" w:hAnsi="方正仿宋_GBK" w:eastAsia="方正仿宋_GBK" w:cs="方正仿宋_GBK"/>
                <w:kern w:val="2"/>
                <w:sz w:val="20"/>
                <w:szCs w:val="20"/>
                <w:lang w:val="en-US" w:eastAsia="zh-CN"/>
              </w:rPr>
              <w:t>县</w:t>
            </w:r>
            <w:r>
              <w:rPr>
                <w:rFonts w:hint="eastAsia" w:ascii="方正仿宋_GBK" w:hAnsi="方正仿宋_GBK" w:eastAsia="方正仿宋_GBK" w:cs="方正仿宋_GBK"/>
                <w:kern w:val="2"/>
                <w:sz w:val="20"/>
                <w:szCs w:val="20"/>
              </w:rPr>
              <w:t xml:space="preserve">政府决策参考 </w:t>
            </w:r>
          </w:p>
        </w:tc>
        <w:tc>
          <w:tcPr>
            <w:tcW w:w="2258" w:type="dxa"/>
            <w:gridSpan w:val="4"/>
            <w:tcBorders>
              <w:top w:val="single" w:color="000000" w:sz="4" w:space="0"/>
              <w:left w:val="single" w:color="000000" w:sz="4" w:space="0"/>
              <w:bottom w:val="single" w:color="000000" w:sz="4" w:space="0"/>
              <w:right w:val="single" w:color="000000" w:sz="4" w:space="0"/>
            </w:tcBorders>
            <w:vAlign w:val="center"/>
          </w:tcPr>
          <w:p>
            <w:pPr>
              <w:ind w:firstLine="400" w:firstLineChars="200"/>
              <w:jc w:val="both"/>
              <w:rPr>
                <w:rFonts w:hint="eastAsia" w:ascii="方正仿宋_GBK" w:hAnsi="方正仿宋_GBK" w:eastAsia="方正仿宋_GBK" w:cs="方正仿宋_GBK"/>
                <w:kern w:val="2"/>
                <w:sz w:val="20"/>
                <w:szCs w:val="20"/>
              </w:rPr>
            </w:pPr>
          </w:p>
          <w:p>
            <w:pPr>
              <w:ind w:firstLine="400" w:firstLineChars="200"/>
              <w:jc w:val="both"/>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kern w:val="2"/>
                <w:sz w:val="20"/>
                <w:szCs w:val="20"/>
              </w:rPr>
              <w:t>创建管理社科基地，加强社科阵地建设；举办相关社科讲座、培训，做好社科知识宣传工作；做好社科相关调研，做好秀山社科智库建设工作及其他县上安排社科工作内容，供县委</w:t>
            </w:r>
            <w:r>
              <w:rPr>
                <w:rFonts w:hint="eastAsia" w:ascii="方正仿宋_GBK" w:hAnsi="方正仿宋_GBK" w:eastAsia="方正仿宋_GBK" w:cs="方正仿宋_GBK"/>
                <w:kern w:val="2"/>
                <w:sz w:val="20"/>
                <w:szCs w:val="20"/>
                <w:lang w:val="en-US" w:eastAsia="zh-CN"/>
              </w:rPr>
              <w:t>县</w:t>
            </w:r>
            <w:bookmarkStart w:id="0" w:name="_GoBack"/>
            <w:bookmarkEnd w:id="0"/>
            <w:r>
              <w:rPr>
                <w:rFonts w:hint="eastAsia" w:ascii="方正仿宋_GBK" w:hAnsi="方正仿宋_GBK" w:eastAsia="方正仿宋_GBK" w:cs="方正仿宋_GBK"/>
                <w:kern w:val="2"/>
                <w:sz w:val="20"/>
                <w:szCs w:val="20"/>
              </w:rPr>
              <w:t xml:space="preserve">政府决策参考 </w:t>
            </w:r>
          </w:p>
        </w:tc>
        <w:tc>
          <w:tcPr>
            <w:tcW w:w="3016" w:type="dxa"/>
            <w:gridSpan w:val="5"/>
            <w:tcBorders>
              <w:top w:val="single" w:color="000000" w:sz="4" w:space="0"/>
              <w:left w:val="single" w:color="000000" w:sz="4" w:space="0"/>
              <w:bottom w:val="single" w:color="000000" w:sz="4" w:space="0"/>
              <w:right w:val="single" w:color="000000" w:sz="4" w:space="0"/>
            </w:tcBorders>
            <w:vAlign w:val="center"/>
          </w:tcPr>
          <w:p>
            <w:pPr>
              <w:ind w:firstLine="400" w:firstLineChars="200"/>
              <w:jc w:val="both"/>
              <w:rPr>
                <w:rFonts w:hint="eastAsia" w:ascii="方正仿宋_GBK" w:hAnsi="方正仿宋_GBK" w:eastAsia="方正仿宋_GBK" w:cs="方正仿宋_GBK"/>
                <w:kern w:val="2"/>
                <w:sz w:val="20"/>
                <w:szCs w:val="20"/>
              </w:rPr>
            </w:pPr>
            <w:r>
              <w:rPr>
                <w:rFonts w:hint="eastAsia" w:ascii="方正仿宋_GBK" w:hAnsi="方正仿宋_GBK" w:eastAsia="方正仿宋_GBK" w:cs="方正仿宋_GBK"/>
                <w:kern w:val="2"/>
                <w:sz w:val="20"/>
                <w:szCs w:val="20"/>
              </w:rPr>
              <w:t>一、积极开展调研，理论文章创作工作。社科联支部深入大溪、兰桥等乡镇围绕产业增效、村庄增靓、乡风增善“三增”行动开展专题调研2次，撰写宣传调研文章2篇。组织县图书馆、县博物馆、县文化发展研究会负责人召开课题讨论会，完成了《秀山县儒藏研究室古籍档案整理与推广运用研究》课题调研；按照市社科联申报要求征集调研项目，遴选了2个优秀研究成果申报市社科联调研项目；积极组织论文评选活动，由县职业教育中心报送的《快速城市化影响下的成渝地区文化遗产保护与创新利用策略研究》论文荣获重庆市社科界第八届学术年活动优秀论文三等奖。</w:t>
            </w:r>
          </w:p>
          <w:p>
            <w:pPr>
              <w:ind w:firstLine="400" w:firstLineChars="200"/>
              <w:jc w:val="both"/>
              <w:rPr>
                <w:rFonts w:hint="eastAsia" w:ascii="方正仿宋_GBK" w:hAnsi="方正仿宋_GBK" w:eastAsia="方正仿宋_GBK" w:cs="方正仿宋_GBK"/>
                <w:kern w:val="2"/>
                <w:sz w:val="20"/>
                <w:szCs w:val="20"/>
              </w:rPr>
            </w:pPr>
            <w:r>
              <w:rPr>
                <w:rFonts w:hint="eastAsia" w:ascii="方正仿宋_GBK" w:hAnsi="方正仿宋_GBK" w:eastAsia="方正仿宋_GBK" w:cs="方正仿宋_GBK"/>
                <w:kern w:val="2"/>
                <w:sz w:val="20"/>
                <w:szCs w:val="20"/>
              </w:rPr>
              <w:t>二、举办培训、宣传活动，普及社科知识。现场开展“社会科学在你身边”普及咨询、政策法规咨询、非遗展示体验、主题图片展、健康义诊等社科普及活动，群众受益达1万多人（次）。与县教委、团县委、县科协等单位共同举办了秀山县第二届中小学生诗词大赛。在县委宣传部指导下，与团县委、县妇联共同主办了2024年“学习新思想·建设新重庆·开创新局面”微宣讲活动。活用“花灯名嘴”宣讲品牌，开展“牢记殷殷嘱托·建设和美乡村”微宣讲活动。</w:t>
            </w:r>
          </w:p>
          <w:p>
            <w:pPr>
              <w:ind w:firstLine="400" w:firstLineChars="200"/>
              <w:jc w:val="both"/>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kern w:val="2"/>
                <w:sz w:val="20"/>
                <w:szCs w:val="20"/>
              </w:rPr>
              <w:t>三、制作社科宣传视频，多途径宣传社科知识。精心创作上接天线、下接地气的宣讲作品，促进理论宣讲良性发展，制作了3部社科微视频，宣传效果显著。</w:t>
            </w:r>
          </w:p>
        </w:tc>
      </w:tr>
      <w:tr>
        <w:tblPrEx>
          <w:tblLayout w:type="fixed"/>
          <w:tblCellMar>
            <w:top w:w="0" w:type="dxa"/>
            <w:left w:w="108" w:type="dxa"/>
            <w:bottom w:w="0" w:type="dxa"/>
            <w:right w:w="108" w:type="dxa"/>
          </w:tblCellMar>
        </w:tblPrEx>
        <w:trPr>
          <w:trHeight w:val="672" w:hRule="atLeast"/>
        </w:trPr>
        <w:tc>
          <w:tcPr>
            <w:tcW w:w="1272" w:type="dxa"/>
            <w:vMerge w:val="restart"/>
            <w:tcBorders>
              <w:top w:val="single" w:color="000000" w:sz="4" w:space="0"/>
              <w:left w:val="single" w:color="000000" w:sz="4" w:space="0"/>
              <w:right w:val="single" w:color="000000" w:sz="4" w:space="0"/>
            </w:tcBorders>
            <w:textDirection w:val="tbRlV"/>
            <w:vAlign w:val="center"/>
          </w:tcPr>
          <w:p>
            <w:pPr>
              <w:widowControl/>
              <w:jc w:val="both"/>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lang w:bidi="ar"/>
              </w:rPr>
              <w:t>绩效指标</w:t>
            </w:r>
          </w:p>
        </w:tc>
        <w:tc>
          <w:tcPr>
            <w:tcW w:w="1137"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lang w:bidi="ar"/>
              </w:rPr>
              <w:t>指标名称</w:t>
            </w:r>
          </w:p>
        </w:tc>
        <w:tc>
          <w:tcPr>
            <w:tcW w:w="559"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lang w:bidi="ar"/>
              </w:rPr>
              <w:t>计量</w:t>
            </w:r>
            <w:r>
              <w:rPr>
                <w:rFonts w:hint="eastAsia" w:ascii="方正仿宋_GBK" w:hAnsi="方正仿宋_GBK" w:eastAsia="方正仿宋_GBK" w:cs="方正仿宋_GBK"/>
                <w:color w:val="000000"/>
                <w:kern w:val="0"/>
                <w:sz w:val="18"/>
                <w:szCs w:val="18"/>
                <w:lang w:bidi="ar"/>
              </w:rPr>
              <w:br w:type="textWrapping"/>
            </w:r>
            <w:r>
              <w:rPr>
                <w:rFonts w:hint="eastAsia" w:ascii="方正仿宋_GBK" w:hAnsi="方正仿宋_GBK" w:eastAsia="方正仿宋_GBK" w:cs="方正仿宋_GBK"/>
                <w:color w:val="000000"/>
                <w:kern w:val="0"/>
                <w:sz w:val="18"/>
                <w:szCs w:val="18"/>
                <w:lang w:bidi="ar"/>
              </w:rPr>
              <w:t>单位</w:t>
            </w:r>
          </w:p>
        </w:tc>
        <w:tc>
          <w:tcPr>
            <w:tcW w:w="79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lang w:bidi="ar"/>
              </w:rPr>
              <w:t>指标</w:t>
            </w:r>
            <w:r>
              <w:rPr>
                <w:rFonts w:hint="eastAsia" w:ascii="方正仿宋_GBK" w:hAnsi="方正仿宋_GBK" w:eastAsia="方正仿宋_GBK" w:cs="方正仿宋_GBK"/>
                <w:color w:val="000000"/>
                <w:kern w:val="0"/>
                <w:sz w:val="18"/>
                <w:szCs w:val="18"/>
                <w:lang w:bidi="ar"/>
              </w:rPr>
              <w:br w:type="textWrapping"/>
            </w:r>
            <w:r>
              <w:rPr>
                <w:rFonts w:hint="eastAsia" w:ascii="方正仿宋_GBK" w:hAnsi="方正仿宋_GBK" w:eastAsia="方正仿宋_GBK" w:cs="方正仿宋_GBK"/>
                <w:color w:val="000000"/>
                <w:kern w:val="0"/>
                <w:sz w:val="18"/>
                <w:szCs w:val="18"/>
                <w:lang w:bidi="ar"/>
              </w:rPr>
              <w:t>性质</w:t>
            </w:r>
          </w:p>
        </w:tc>
        <w:tc>
          <w:tcPr>
            <w:tcW w:w="69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lang w:bidi="ar"/>
              </w:rPr>
              <w:t>指标值</w:t>
            </w:r>
          </w:p>
        </w:tc>
        <w:tc>
          <w:tcPr>
            <w:tcW w:w="773"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lang w:bidi="ar"/>
              </w:rPr>
              <w:t>指标权重</w:t>
            </w:r>
            <w:r>
              <w:rPr>
                <w:rFonts w:hint="eastAsia" w:ascii="方正仿宋_GBK" w:hAnsi="方正仿宋_GBK" w:eastAsia="方正仿宋_GBK" w:cs="方正仿宋_GBK"/>
                <w:color w:val="000000"/>
                <w:kern w:val="0"/>
                <w:sz w:val="18"/>
                <w:szCs w:val="18"/>
                <w:lang w:bidi="ar"/>
              </w:rPr>
              <w:br w:type="textWrapping"/>
            </w:r>
            <w:r>
              <w:rPr>
                <w:rFonts w:hint="eastAsia" w:ascii="方正仿宋_GBK" w:hAnsi="方正仿宋_GBK" w:eastAsia="方正仿宋_GBK" w:cs="方正仿宋_GBK"/>
                <w:color w:val="000000"/>
                <w:kern w:val="0"/>
                <w:sz w:val="18"/>
                <w:szCs w:val="18"/>
                <w:lang w:bidi="ar"/>
              </w:rPr>
              <w:t>（分）</w:t>
            </w:r>
          </w:p>
        </w:tc>
        <w:tc>
          <w:tcPr>
            <w:tcW w:w="1423"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lang w:bidi="ar"/>
              </w:rPr>
              <w:t>全年</w:t>
            </w:r>
            <w:r>
              <w:rPr>
                <w:rFonts w:hint="eastAsia" w:ascii="方正仿宋_GBK" w:hAnsi="方正仿宋_GBK" w:eastAsia="方正仿宋_GBK" w:cs="方正仿宋_GBK"/>
                <w:color w:val="000000"/>
                <w:kern w:val="0"/>
                <w:sz w:val="18"/>
                <w:szCs w:val="18"/>
                <w:lang w:bidi="ar"/>
              </w:rPr>
              <w:br w:type="textWrapping"/>
            </w:r>
            <w:r>
              <w:rPr>
                <w:rFonts w:hint="eastAsia" w:ascii="方正仿宋_GBK" w:hAnsi="方正仿宋_GBK" w:eastAsia="方正仿宋_GBK" w:cs="方正仿宋_GBK"/>
                <w:color w:val="000000"/>
                <w:kern w:val="0"/>
                <w:sz w:val="18"/>
                <w:szCs w:val="18"/>
                <w:lang w:bidi="ar"/>
              </w:rPr>
              <w:t>完成值</w:t>
            </w:r>
          </w:p>
        </w:tc>
        <w:tc>
          <w:tcPr>
            <w:tcW w:w="804" w:type="dxa"/>
            <w:gridSpan w:val="2"/>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lang w:bidi="ar"/>
              </w:rPr>
              <w:t>指标得分</w:t>
            </w:r>
            <w:r>
              <w:rPr>
                <w:rFonts w:hint="eastAsia" w:ascii="方正仿宋_GBK" w:hAnsi="方正仿宋_GBK" w:eastAsia="方正仿宋_GBK" w:cs="方正仿宋_GBK"/>
                <w:color w:val="000000"/>
                <w:kern w:val="0"/>
                <w:sz w:val="18"/>
                <w:szCs w:val="18"/>
                <w:lang w:bidi="ar"/>
              </w:rPr>
              <w:br w:type="textWrapping"/>
            </w:r>
            <w:r>
              <w:rPr>
                <w:rFonts w:hint="eastAsia" w:ascii="方正仿宋_GBK" w:hAnsi="方正仿宋_GBK" w:eastAsia="方正仿宋_GBK" w:cs="方正仿宋_GBK"/>
                <w:color w:val="000000"/>
                <w:kern w:val="0"/>
                <w:sz w:val="18"/>
                <w:szCs w:val="18"/>
                <w:lang w:bidi="ar"/>
              </w:rPr>
              <w:t>（分）</w:t>
            </w:r>
          </w:p>
        </w:tc>
        <w:tc>
          <w:tcPr>
            <w:tcW w:w="789"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lang w:bidi="ar"/>
              </w:rPr>
              <w:t>说明</w:t>
            </w:r>
          </w:p>
        </w:tc>
      </w:tr>
      <w:tr>
        <w:tblPrEx>
          <w:tblLayout w:type="fixed"/>
          <w:tblCellMar>
            <w:top w:w="0" w:type="dxa"/>
            <w:left w:w="108" w:type="dxa"/>
            <w:bottom w:w="0" w:type="dxa"/>
            <w:right w:w="108" w:type="dxa"/>
          </w:tblCellMar>
        </w:tblPrEx>
        <w:trPr>
          <w:trHeight w:val="553" w:hRule="atLeast"/>
        </w:trPr>
        <w:tc>
          <w:tcPr>
            <w:tcW w:w="1272" w:type="dxa"/>
            <w:vMerge w:val="continue"/>
            <w:tcBorders>
              <w:left w:val="single" w:color="000000" w:sz="4" w:space="0"/>
              <w:right w:val="single" w:color="000000" w:sz="4" w:space="0"/>
            </w:tcBorders>
            <w:textDirection w:val="tbRlV"/>
            <w:vAlign w:val="center"/>
          </w:tcPr>
          <w:p>
            <w:pPr>
              <w:jc w:val="both"/>
              <w:rPr>
                <w:rFonts w:hint="eastAsia" w:ascii="方正仿宋_GBK" w:hAnsi="方正仿宋_GBK" w:eastAsia="方正仿宋_GBK" w:cs="方正仿宋_GBK"/>
                <w:color w:val="000000"/>
                <w:sz w:val="18"/>
                <w:szCs w:val="18"/>
              </w:rPr>
            </w:pPr>
          </w:p>
        </w:tc>
        <w:tc>
          <w:tcPr>
            <w:tcW w:w="11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val="0"/>
              <w:autoSpaceDN/>
              <w:spacing w:before="0" w:beforeAutospacing="0" w:after="0" w:afterAutospacing="0" w:line="240" w:lineRule="exact"/>
              <w:ind w:left="0" w:leftChars="0" w:right="0" w:rightChars="0"/>
              <w:jc w:val="both"/>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kern w:val="2"/>
                <w:sz w:val="20"/>
                <w:szCs w:val="20"/>
                <w:lang w:eastAsia="zh-CN"/>
              </w:rPr>
              <w:t>建设科普基地个数</w:t>
            </w:r>
          </w:p>
        </w:tc>
        <w:tc>
          <w:tcPr>
            <w:tcW w:w="55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val="0"/>
              <w:autoSpaceDN/>
              <w:spacing w:before="0" w:beforeAutospacing="0" w:after="0" w:afterAutospacing="0" w:line="240" w:lineRule="exact"/>
              <w:ind w:left="0" w:leftChars="0" w:right="0" w:rightChars="0"/>
              <w:jc w:val="both"/>
              <w:rPr>
                <w:rFonts w:hint="eastAsia" w:ascii="方正仿宋_GBK" w:hAnsi="方正仿宋_GBK" w:eastAsia="方正仿宋_GBK" w:cs="方正仿宋_GBK"/>
                <w:color w:val="000000"/>
                <w:sz w:val="18"/>
                <w:szCs w:val="18"/>
                <w:lang w:val="en-US" w:eastAsia="zh-CN"/>
              </w:rPr>
            </w:pPr>
            <w:r>
              <w:rPr>
                <w:rFonts w:hint="eastAsia" w:ascii="方正仿宋_GBK" w:hAnsi="方正仿宋_GBK" w:eastAsia="方正仿宋_GBK" w:cs="方正仿宋_GBK"/>
                <w:color w:val="000000"/>
                <w:sz w:val="18"/>
                <w:szCs w:val="18"/>
                <w:lang w:val="en-US" w:eastAsia="zh-CN"/>
              </w:rPr>
              <w:t>个</w:t>
            </w:r>
          </w:p>
        </w:tc>
        <w:tc>
          <w:tcPr>
            <w:tcW w:w="7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val="0"/>
              <w:autoSpaceDN/>
              <w:spacing w:before="0" w:beforeAutospacing="0" w:after="0" w:afterAutospacing="0" w:line="240" w:lineRule="exact"/>
              <w:ind w:left="0" w:leftChars="0" w:right="0" w:rightChars="0"/>
              <w:jc w:val="both"/>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kern w:val="2"/>
                <w:sz w:val="20"/>
                <w:szCs w:val="20"/>
              </w:rPr>
              <w:t>≥</w:t>
            </w:r>
          </w:p>
        </w:tc>
        <w:tc>
          <w:tcPr>
            <w:tcW w:w="69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val="0"/>
              <w:autoSpaceDN/>
              <w:spacing w:before="0" w:beforeAutospacing="0" w:after="0" w:afterAutospacing="0" w:line="240" w:lineRule="exact"/>
              <w:ind w:left="0" w:leftChars="0" w:right="0" w:rightChars="0"/>
              <w:jc w:val="both"/>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kern w:val="2"/>
                <w:sz w:val="20"/>
                <w:szCs w:val="20"/>
              </w:rPr>
              <w:t>2</w:t>
            </w:r>
          </w:p>
        </w:tc>
        <w:tc>
          <w:tcPr>
            <w:tcW w:w="7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val="0"/>
              <w:autoSpaceDN/>
              <w:spacing w:before="0" w:beforeAutospacing="0" w:after="0" w:afterAutospacing="0" w:line="240" w:lineRule="exact"/>
              <w:ind w:left="0" w:leftChars="0" w:right="0" w:rightChars="0"/>
              <w:jc w:val="both"/>
              <w:rPr>
                <w:rFonts w:hint="default" w:ascii="Times New Roman" w:hAnsi="Times New Roman" w:eastAsia="方正仿宋_GBK" w:cs="Times New Roman"/>
                <w:color w:val="000000"/>
                <w:sz w:val="18"/>
                <w:szCs w:val="18"/>
                <w:lang w:val="en-US"/>
              </w:rPr>
            </w:pPr>
            <w:r>
              <w:rPr>
                <w:rFonts w:hint="eastAsia" w:ascii="Times New Roman" w:hAnsi="Times New Roman" w:eastAsia="方正仿宋_GBK" w:cs="Times New Roman"/>
                <w:kern w:val="2"/>
                <w:sz w:val="20"/>
                <w:szCs w:val="20"/>
                <w:lang w:val="en-US" w:eastAsia="zh-CN"/>
              </w:rPr>
              <w:t>20</w:t>
            </w:r>
          </w:p>
        </w:tc>
        <w:tc>
          <w:tcPr>
            <w:tcW w:w="142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val="0"/>
              <w:autoSpaceDN/>
              <w:spacing w:before="0" w:beforeAutospacing="0" w:after="0" w:afterAutospacing="0" w:line="240" w:lineRule="exact"/>
              <w:ind w:left="0" w:leftChars="0" w:right="0" w:rightChars="0"/>
              <w:jc w:val="both"/>
              <w:rPr>
                <w:rFonts w:hint="eastAsia" w:ascii="Times New Roman" w:hAnsi="Times New Roman" w:eastAsia="方正仿宋_GBK" w:cs="Times New Roman"/>
                <w:color w:val="000000"/>
                <w:sz w:val="18"/>
                <w:szCs w:val="18"/>
                <w:lang w:eastAsia="zh-CN"/>
              </w:rPr>
            </w:pPr>
            <w:r>
              <w:rPr>
                <w:rFonts w:hint="eastAsia" w:ascii="Times New Roman" w:hAnsi="Times New Roman" w:eastAsia="方正仿宋_GBK" w:cs="Times New Roman"/>
                <w:kern w:val="2"/>
                <w:sz w:val="20"/>
                <w:szCs w:val="20"/>
                <w:lang w:val="en-US" w:eastAsia="zh-CN"/>
              </w:rPr>
              <w:t>2</w:t>
            </w:r>
          </w:p>
        </w:tc>
        <w:tc>
          <w:tcPr>
            <w:tcW w:w="80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val="0"/>
              <w:autoSpaceDN/>
              <w:spacing w:before="0" w:beforeAutospacing="0" w:after="0" w:afterAutospacing="0" w:line="240" w:lineRule="exact"/>
              <w:ind w:left="0" w:leftChars="0" w:right="0" w:rightChars="0"/>
              <w:jc w:val="both"/>
              <w:rPr>
                <w:rFonts w:hint="eastAsia" w:ascii="Times New Roman" w:hAnsi="Times New Roman" w:eastAsia="方正仿宋_GBK" w:cs="Times New Roman"/>
                <w:color w:val="000000"/>
                <w:sz w:val="18"/>
                <w:szCs w:val="18"/>
                <w:lang w:val="en-US" w:eastAsia="zh-CN"/>
              </w:rPr>
            </w:pPr>
            <w:r>
              <w:rPr>
                <w:rFonts w:hint="eastAsia" w:ascii="Times New Roman" w:hAnsi="Times New Roman" w:eastAsia="方正仿宋_GBK" w:cs="Times New Roman"/>
                <w:kern w:val="2"/>
                <w:sz w:val="20"/>
                <w:szCs w:val="20"/>
                <w:lang w:val="en-US" w:eastAsia="zh-CN"/>
              </w:rPr>
              <w:t>20</w:t>
            </w:r>
          </w:p>
        </w:tc>
        <w:tc>
          <w:tcPr>
            <w:tcW w:w="789"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eastAsia="宋体" w:cs="宋体"/>
                <w:color w:val="000000"/>
                <w:sz w:val="20"/>
                <w:szCs w:val="20"/>
                <w:lang w:val="en-US" w:eastAsia="zh-CN"/>
              </w:rPr>
            </w:pPr>
          </w:p>
        </w:tc>
      </w:tr>
      <w:tr>
        <w:tblPrEx>
          <w:tblLayout w:type="fixed"/>
          <w:tblCellMar>
            <w:top w:w="0" w:type="dxa"/>
            <w:left w:w="108" w:type="dxa"/>
            <w:bottom w:w="0" w:type="dxa"/>
            <w:right w:w="108" w:type="dxa"/>
          </w:tblCellMar>
        </w:tblPrEx>
        <w:trPr>
          <w:trHeight w:val="553" w:hRule="atLeast"/>
        </w:trPr>
        <w:tc>
          <w:tcPr>
            <w:tcW w:w="1272" w:type="dxa"/>
            <w:vMerge w:val="continue"/>
            <w:tcBorders>
              <w:left w:val="single" w:color="000000" w:sz="4" w:space="0"/>
              <w:right w:val="single" w:color="000000" w:sz="4" w:space="0"/>
            </w:tcBorders>
            <w:textDirection w:val="tbRlV"/>
            <w:vAlign w:val="center"/>
          </w:tcPr>
          <w:p>
            <w:pPr>
              <w:jc w:val="both"/>
              <w:rPr>
                <w:rFonts w:hint="eastAsia" w:ascii="方正仿宋_GBK" w:hAnsi="方正仿宋_GBK" w:eastAsia="方正仿宋_GBK" w:cs="方正仿宋_GBK"/>
                <w:color w:val="000000"/>
                <w:sz w:val="18"/>
                <w:szCs w:val="18"/>
              </w:rPr>
            </w:pPr>
          </w:p>
        </w:tc>
        <w:tc>
          <w:tcPr>
            <w:tcW w:w="11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val="0"/>
              <w:autoSpaceDN/>
              <w:spacing w:before="0" w:beforeAutospacing="0" w:after="0" w:afterAutospacing="0" w:line="240" w:lineRule="exact"/>
              <w:ind w:left="0" w:leftChars="0" w:right="0" w:rightChars="0"/>
              <w:jc w:val="both"/>
              <w:rPr>
                <w:rFonts w:hint="eastAsia" w:ascii="方正仿宋_GBK" w:hAnsi="方正仿宋_GBK" w:eastAsia="方正仿宋_GBK" w:cs="方正仿宋_GBK"/>
                <w:kern w:val="2"/>
                <w:sz w:val="20"/>
                <w:szCs w:val="20"/>
                <w:lang w:val="en-US" w:eastAsia="zh-CN"/>
              </w:rPr>
            </w:pPr>
            <w:r>
              <w:rPr>
                <w:rFonts w:hint="eastAsia" w:ascii="方正仿宋_GBK" w:hAnsi="方正仿宋_GBK" w:eastAsia="方正仿宋_GBK" w:cs="方正仿宋_GBK"/>
                <w:kern w:val="2"/>
                <w:sz w:val="20"/>
                <w:szCs w:val="20"/>
                <w:lang w:eastAsia="zh-CN"/>
              </w:rPr>
              <w:t>开展科普专题讲座次数</w:t>
            </w:r>
          </w:p>
        </w:tc>
        <w:tc>
          <w:tcPr>
            <w:tcW w:w="55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val="0"/>
              <w:autoSpaceDN/>
              <w:spacing w:before="0" w:beforeAutospacing="0" w:after="0" w:afterAutospacing="0" w:line="240" w:lineRule="exact"/>
              <w:ind w:left="0" w:leftChars="0" w:right="0" w:rightChars="0"/>
              <w:jc w:val="both"/>
              <w:rPr>
                <w:rFonts w:hint="eastAsia" w:ascii="方正仿宋_GBK" w:hAnsi="方正仿宋_GBK" w:eastAsia="方正仿宋_GBK" w:cs="方正仿宋_GBK"/>
                <w:kern w:val="2"/>
                <w:sz w:val="20"/>
                <w:szCs w:val="20"/>
                <w:lang w:val="en-US" w:eastAsia="zh-CN"/>
              </w:rPr>
            </w:pPr>
            <w:r>
              <w:rPr>
                <w:rFonts w:hint="eastAsia" w:ascii="方正仿宋_GBK" w:hAnsi="方正仿宋_GBK" w:eastAsia="方正仿宋_GBK" w:cs="方正仿宋_GBK"/>
                <w:kern w:val="2"/>
                <w:sz w:val="20"/>
                <w:szCs w:val="20"/>
                <w:lang w:val="en-US" w:eastAsia="zh-CN"/>
              </w:rPr>
              <w:t>次</w:t>
            </w:r>
          </w:p>
        </w:tc>
        <w:tc>
          <w:tcPr>
            <w:tcW w:w="7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val="0"/>
              <w:autoSpaceDN/>
              <w:spacing w:before="0" w:beforeAutospacing="0" w:after="0" w:afterAutospacing="0" w:line="240" w:lineRule="exact"/>
              <w:ind w:left="0" w:leftChars="0" w:right="0" w:rightChars="0"/>
              <w:jc w:val="both"/>
              <w:rPr>
                <w:rFonts w:hint="eastAsia" w:ascii="方正仿宋_GBK" w:hAnsi="方正仿宋_GBK" w:eastAsia="方正仿宋_GBK" w:cs="方正仿宋_GBK"/>
                <w:kern w:val="2"/>
                <w:sz w:val="20"/>
                <w:szCs w:val="20"/>
              </w:rPr>
            </w:pPr>
            <w:r>
              <w:rPr>
                <w:rFonts w:hint="eastAsia" w:ascii="方正仿宋_GBK" w:hAnsi="方正仿宋_GBK" w:eastAsia="方正仿宋_GBK" w:cs="方正仿宋_GBK"/>
                <w:kern w:val="2"/>
                <w:sz w:val="20"/>
                <w:szCs w:val="20"/>
              </w:rPr>
              <w:t>≥</w:t>
            </w:r>
          </w:p>
        </w:tc>
        <w:tc>
          <w:tcPr>
            <w:tcW w:w="69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val="0"/>
              <w:autoSpaceDN/>
              <w:spacing w:before="0" w:beforeAutospacing="0" w:after="0" w:afterAutospacing="0" w:line="240" w:lineRule="exact"/>
              <w:ind w:left="0" w:leftChars="0" w:right="0" w:rightChars="0"/>
              <w:jc w:val="both"/>
              <w:rPr>
                <w:rFonts w:hint="default" w:ascii="Times New Roman" w:hAnsi="Times New Roman" w:eastAsia="方正仿宋_GBK" w:cs="Times New Roman"/>
                <w:kern w:val="2"/>
                <w:sz w:val="20"/>
                <w:szCs w:val="20"/>
                <w:lang w:val="en-US" w:eastAsia="zh-CN"/>
              </w:rPr>
            </w:pPr>
            <w:r>
              <w:rPr>
                <w:rFonts w:hint="eastAsia" w:ascii="Times New Roman" w:hAnsi="Times New Roman" w:eastAsia="方正仿宋_GBK" w:cs="Times New Roman"/>
                <w:kern w:val="2"/>
                <w:sz w:val="20"/>
                <w:szCs w:val="20"/>
                <w:lang w:val="en-US" w:eastAsia="zh-CN"/>
              </w:rPr>
              <w:t>2</w:t>
            </w:r>
          </w:p>
        </w:tc>
        <w:tc>
          <w:tcPr>
            <w:tcW w:w="7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val="0"/>
              <w:autoSpaceDN/>
              <w:spacing w:before="0" w:beforeAutospacing="0" w:after="0" w:afterAutospacing="0" w:line="240" w:lineRule="exact"/>
              <w:ind w:left="0" w:leftChars="0" w:right="0" w:rightChars="0"/>
              <w:jc w:val="both"/>
              <w:rPr>
                <w:rFonts w:hint="default" w:ascii="Times New Roman" w:hAnsi="Times New Roman" w:eastAsia="方正仿宋_GBK" w:cs="Times New Roman"/>
                <w:kern w:val="2"/>
                <w:sz w:val="20"/>
                <w:szCs w:val="20"/>
                <w:lang w:val="en-US" w:eastAsia="zh-CN"/>
              </w:rPr>
            </w:pPr>
            <w:r>
              <w:rPr>
                <w:rFonts w:hint="eastAsia" w:ascii="Times New Roman" w:hAnsi="Times New Roman" w:eastAsia="方正仿宋_GBK" w:cs="Times New Roman"/>
                <w:kern w:val="2"/>
                <w:sz w:val="20"/>
                <w:szCs w:val="20"/>
                <w:lang w:val="en-US" w:eastAsia="zh-CN"/>
              </w:rPr>
              <w:t>20</w:t>
            </w:r>
          </w:p>
        </w:tc>
        <w:tc>
          <w:tcPr>
            <w:tcW w:w="142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val="0"/>
              <w:autoSpaceDN/>
              <w:spacing w:before="0" w:beforeAutospacing="0" w:after="0" w:afterAutospacing="0" w:line="240" w:lineRule="exact"/>
              <w:ind w:left="0" w:leftChars="0" w:right="0" w:rightChars="0"/>
              <w:jc w:val="both"/>
              <w:rPr>
                <w:rFonts w:hint="default" w:ascii="宋体" w:hAnsi="宋体" w:eastAsia="宋体" w:cs="Times New Roman"/>
                <w:sz w:val="24"/>
                <w:szCs w:val="24"/>
                <w:lang w:val="en-US" w:eastAsia="zh-CN" w:bidi="ar-SA"/>
              </w:rPr>
            </w:pPr>
            <w:r>
              <w:rPr>
                <w:rFonts w:hint="eastAsia" w:cs="Times New Roman"/>
                <w:sz w:val="24"/>
                <w:szCs w:val="24"/>
                <w:lang w:val="en-US" w:eastAsia="zh-CN" w:bidi="ar-SA"/>
              </w:rPr>
              <w:t>2</w:t>
            </w:r>
          </w:p>
        </w:tc>
        <w:tc>
          <w:tcPr>
            <w:tcW w:w="80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tabs>
                <w:tab w:val="center" w:pos="354"/>
                <w:tab w:val="left" w:pos="470"/>
              </w:tabs>
              <w:autoSpaceDE w:val="0"/>
              <w:autoSpaceDN/>
              <w:spacing w:before="0" w:beforeAutospacing="0" w:after="0" w:afterAutospacing="0" w:line="240" w:lineRule="exact"/>
              <w:ind w:left="0" w:leftChars="0" w:right="0" w:rightChars="0"/>
              <w:jc w:val="both"/>
              <w:rPr>
                <w:rFonts w:hint="default" w:ascii="Times New Roman" w:hAnsi="Times New Roman" w:eastAsia="方正仿宋_GBK" w:cs="Times New Roman"/>
                <w:kern w:val="2"/>
                <w:sz w:val="20"/>
                <w:szCs w:val="20"/>
                <w:lang w:val="en-US" w:eastAsia="zh-CN"/>
              </w:rPr>
            </w:pPr>
            <w:r>
              <w:rPr>
                <w:rFonts w:hint="eastAsia" w:ascii="Times New Roman" w:hAnsi="Times New Roman" w:eastAsia="方正仿宋_GBK" w:cs="Times New Roman"/>
                <w:kern w:val="2"/>
                <w:sz w:val="20"/>
                <w:szCs w:val="20"/>
                <w:lang w:val="en-US" w:eastAsia="zh-CN"/>
              </w:rPr>
              <w:tab/>
            </w:r>
            <w:r>
              <w:rPr>
                <w:rFonts w:hint="eastAsia" w:ascii="Times New Roman" w:hAnsi="Times New Roman" w:eastAsia="方正仿宋_GBK" w:cs="Times New Roman"/>
                <w:kern w:val="2"/>
                <w:sz w:val="20"/>
                <w:szCs w:val="20"/>
                <w:lang w:val="en-US" w:eastAsia="zh-CN"/>
              </w:rPr>
              <w:t>20</w:t>
            </w:r>
          </w:p>
        </w:tc>
        <w:tc>
          <w:tcPr>
            <w:tcW w:w="789"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cs="宋体"/>
                <w:color w:val="000000"/>
                <w:sz w:val="20"/>
                <w:szCs w:val="20"/>
              </w:rPr>
            </w:pPr>
          </w:p>
        </w:tc>
      </w:tr>
      <w:tr>
        <w:tblPrEx>
          <w:tblLayout w:type="fixed"/>
          <w:tblCellMar>
            <w:top w:w="0" w:type="dxa"/>
            <w:left w:w="108" w:type="dxa"/>
            <w:bottom w:w="0" w:type="dxa"/>
            <w:right w:w="108" w:type="dxa"/>
          </w:tblCellMar>
        </w:tblPrEx>
        <w:trPr>
          <w:trHeight w:val="648" w:hRule="atLeast"/>
        </w:trPr>
        <w:tc>
          <w:tcPr>
            <w:tcW w:w="1272" w:type="dxa"/>
            <w:vMerge w:val="continue"/>
            <w:tcBorders>
              <w:left w:val="single" w:color="000000" w:sz="4" w:space="0"/>
              <w:right w:val="single" w:color="000000" w:sz="4" w:space="0"/>
            </w:tcBorders>
            <w:textDirection w:val="tbRlV"/>
            <w:vAlign w:val="center"/>
          </w:tcPr>
          <w:p>
            <w:pPr>
              <w:jc w:val="both"/>
              <w:rPr>
                <w:rFonts w:hint="eastAsia" w:ascii="方正仿宋_GBK" w:hAnsi="方正仿宋_GBK" w:eastAsia="方正仿宋_GBK" w:cs="方正仿宋_GBK"/>
                <w:color w:val="000000"/>
                <w:sz w:val="18"/>
                <w:szCs w:val="18"/>
              </w:rPr>
            </w:pPr>
          </w:p>
        </w:tc>
        <w:tc>
          <w:tcPr>
            <w:tcW w:w="11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val="0"/>
              <w:autoSpaceDN/>
              <w:spacing w:before="0" w:beforeAutospacing="0" w:after="0" w:afterAutospacing="0" w:line="240" w:lineRule="exact"/>
              <w:ind w:left="0" w:leftChars="0" w:right="0" w:rightChars="0"/>
              <w:jc w:val="both"/>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kern w:val="2"/>
                <w:sz w:val="20"/>
                <w:szCs w:val="20"/>
              </w:rPr>
              <w:t>开展科普专题培训次数</w:t>
            </w:r>
          </w:p>
        </w:tc>
        <w:tc>
          <w:tcPr>
            <w:tcW w:w="55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val="0"/>
              <w:autoSpaceDN/>
              <w:spacing w:before="0" w:beforeAutospacing="0" w:after="0" w:afterAutospacing="0" w:line="240" w:lineRule="exact"/>
              <w:ind w:left="0" w:leftChars="0" w:right="0" w:rightChars="0"/>
              <w:jc w:val="both"/>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kern w:val="2"/>
                <w:sz w:val="20"/>
                <w:szCs w:val="20"/>
              </w:rPr>
              <w:t>次</w:t>
            </w:r>
          </w:p>
        </w:tc>
        <w:tc>
          <w:tcPr>
            <w:tcW w:w="7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val="0"/>
              <w:autoSpaceDN/>
              <w:spacing w:before="0" w:beforeAutospacing="0" w:after="0" w:afterAutospacing="0" w:line="240" w:lineRule="exact"/>
              <w:ind w:left="0" w:leftChars="0" w:right="0" w:rightChars="0"/>
              <w:jc w:val="both"/>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kern w:val="2"/>
                <w:sz w:val="20"/>
                <w:szCs w:val="20"/>
              </w:rPr>
              <w:t>≥</w:t>
            </w:r>
          </w:p>
        </w:tc>
        <w:tc>
          <w:tcPr>
            <w:tcW w:w="69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val="0"/>
              <w:autoSpaceDN/>
              <w:spacing w:before="0" w:beforeAutospacing="0" w:after="0" w:afterAutospacing="0" w:line="240" w:lineRule="exact"/>
              <w:ind w:left="0" w:leftChars="0" w:right="0" w:rightChars="0"/>
              <w:jc w:val="both"/>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kern w:val="2"/>
                <w:sz w:val="20"/>
                <w:szCs w:val="20"/>
              </w:rPr>
              <w:t>2</w:t>
            </w:r>
          </w:p>
        </w:tc>
        <w:tc>
          <w:tcPr>
            <w:tcW w:w="7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val="0"/>
              <w:autoSpaceDN/>
              <w:spacing w:before="0" w:beforeAutospacing="0" w:after="0" w:afterAutospacing="0" w:line="240" w:lineRule="exact"/>
              <w:ind w:left="0" w:leftChars="0" w:right="0" w:rightChars="0"/>
              <w:jc w:val="both"/>
              <w:rPr>
                <w:rFonts w:hint="default" w:ascii="Times New Roman" w:hAnsi="Times New Roman" w:eastAsia="方正仿宋_GBK" w:cs="Times New Roman"/>
                <w:kern w:val="2"/>
                <w:sz w:val="20"/>
                <w:szCs w:val="20"/>
                <w:lang w:val="en-US" w:eastAsia="zh-CN"/>
              </w:rPr>
            </w:pPr>
            <w:r>
              <w:rPr>
                <w:rFonts w:hint="eastAsia" w:ascii="Times New Roman" w:hAnsi="Times New Roman" w:eastAsia="方正仿宋_GBK" w:cs="Times New Roman"/>
                <w:kern w:val="2"/>
                <w:sz w:val="20"/>
                <w:szCs w:val="20"/>
                <w:lang w:val="en-US" w:eastAsia="zh-CN"/>
              </w:rPr>
              <w:t>10</w:t>
            </w:r>
          </w:p>
        </w:tc>
        <w:tc>
          <w:tcPr>
            <w:tcW w:w="142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val="0"/>
              <w:autoSpaceDN/>
              <w:spacing w:before="0" w:beforeAutospacing="0" w:after="0" w:afterAutospacing="0" w:line="240" w:lineRule="exact"/>
              <w:ind w:left="0" w:leftChars="0" w:right="0" w:rightChars="0"/>
              <w:jc w:val="both"/>
              <w:rPr>
                <w:rFonts w:hint="default" w:ascii="Times New Roman" w:hAnsi="Times New Roman" w:eastAsia="方正仿宋_GBK" w:cs="Times New Roman"/>
                <w:kern w:val="2"/>
                <w:sz w:val="20"/>
                <w:szCs w:val="20"/>
                <w:lang w:val="en-US" w:eastAsia="zh-CN"/>
              </w:rPr>
            </w:pPr>
            <w:r>
              <w:rPr>
                <w:rFonts w:hint="default" w:ascii="Times New Roman" w:hAnsi="Times New Roman" w:eastAsia="方正仿宋_GBK" w:cs="Times New Roman"/>
                <w:kern w:val="2"/>
                <w:sz w:val="20"/>
                <w:szCs w:val="20"/>
                <w:lang w:val="en-US" w:eastAsia="zh-CN"/>
              </w:rPr>
              <w:t>2</w:t>
            </w:r>
          </w:p>
        </w:tc>
        <w:tc>
          <w:tcPr>
            <w:tcW w:w="80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val="0"/>
              <w:autoSpaceDN/>
              <w:spacing w:before="0" w:beforeAutospacing="0" w:after="0" w:afterAutospacing="0" w:line="240" w:lineRule="exact"/>
              <w:ind w:left="0" w:leftChars="0" w:right="0" w:rightChars="0"/>
              <w:jc w:val="both"/>
              <w:rPr>
                <w:rFonts w:hint="default" w:ascii="Times New Roman" w:hAnsi="Times New Roman" w:eastAsia="方正仿宋_GBK" w:cs="Times New Roman"/>
                <w:kern w:val="2"/>
                <w:sz w:val="20"/>
                <w:szCs w:val="20"/>
                <w:lang w:val="en-US" w:eastAsia="zh-CN"/>
              </w:rPr>
            </w:pPr>
            <w:r>
              <w:rPr>
                <w:rFonts w:hint="eastAsia" w:ascii="Times New Roman" w:hAnsi="Times New Roman" w:eastAsia="方正仿宋_GBK" w:cs="Times New Roman"/>
                <w:kern w:val="2"/>
                <w:sz w:val="20"/>
                <w:szCs w:val="20"/>
                <w:lang w:val="en-US" w:eastAsia="zh-CN"/>
              </w:rPr>
              <w:t>10</w:t>
            </w:r>
          </w:p>
        </w:tc>
        <w:tc>
          <w:tcPr>
            <w:tcW w:w="789"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cs="宋体"/>
                <w:color w:val="000000"/>
                <w:sz w:val="20"/>
                <w:szCs w:val="20"/>
              </w:rPr>
            </w:pPr>
          </w:p>
        </w:tc>
      </w:tr>
      <w:tr>
        <w:tblPrEx>
          <w:tblLayout w:type="fixed"/>
          <w:tblCellMar>
            <w:top w:w="0" w:type="dxa"/>
            <w:left w:w="108" w:type="dxa"/>
            <w:bottom w:w="0" w:type="dxa"/>
            <w:right w:w="108" w:type="dxa"/>
          </w:tblCellMar>
        </w:tblPrEx>
        <w:trPr>
          <w:trHeight w:val="648" w:hRule="atLeast"/>
        </w:trPr>
        <w:tc>
          <w:tcPr>
            <w:tcW w:w="1272" w:type="dxa"/>
            <w:vMerge w:val="continue"/>
            <w:tcBorders>
              <w:left w:val="single" w:color="000000" w:sz="4" w:space="0"/>
              <w:right w:val="single" w:color="000000" w:sz="4" w:space="0"/>
            </w:tcBorders>
            <w:textDirection w:val="tbRlV"/>
            <w:vAlign w:val="center"/>
          </w:tcPr>
          <w:p>
            <w:pPr>
              <w:jc w:val="both"/>
              <w:rPr>
                <w:rFonts w:hint="eastAsia" w:ascii="方正仿宋_GBK" w:hAnsi="方正仿宋_GBK" w:eastAsia="方正仿宋_GBK" w:cs="方正仿宋_GBK"/>
                <w:color w:val="000000"/>
                <w:sz w:val="18"/>
                <w:szCs w:val="18"/>
              </w:rPr>
            </w:pPr>
          </w:p>
        </w:tc>
        <w:tc>
          <w:tcPr>
            <w:tcW w:w="11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val="0"/>
              <w:autoSpaceDN/>
              <w:spacing w:before="0" w:beforeAutospacing="0" w:after="0" w:afterAutospacing="0" w:line="240" w:lineRule="exact"/>
              <w:ind w:left="0" w:leftChars="0" w:right="0" w:rightChars="0"/>
              <w:jc w:val="both"/>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kern w:val="2"/>
                <w:sz w:val="20"/>
                <w:szCs w:val="20"/>
              </w:rPr>
              <w:t>开展课题调研个数</w:t>
            </w:r>
          </w:p>
        </w:tc>
        <w:tc>
          <w:tcPr>
            <w:tcW w:w="55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val="0"/>
              <w:autoSpaceDN/>
              <w:spacing w:before="0" w:beforeAutospacing="0" w:after="0" w:afterAutospacing="0" w:line="240" w:lineRule="exact"/>
              <w:ind w:left="0" w:leftChars="0" w:right="0" w:rightChars="0"/>
              <w:jc w:val="both"/>
              <w:rPr>
                <w:rFonts w:hint="eastAsia" w:ascii="方正仿宋_GBK" w:hAnsi="方正仿宋_GBK" w:eastAsia="方正仿宋_GBK" w:cs="方正仿宋_GBK"/>
                <w:color w:val="000000"/>
                <w:sz w:val="18"/>
                <w:szCs w:val="18"/>
                <w:lang w:val="en-US" w:eastAsia="zh-CN"/>
              </w:rPr>
            </w:pPr>
            <w:r>
              <w:rPr>
                <w:rFonts w:hint="eastAsia" w:ascii="方正仿宋_GBK" w:hAnsi="方正仿宋_GBK" w:eastAsia="方正仿宋_GBK" w:cs="方正仿宋_GBK"/>
                <w:color w:val="000000"/>
                <w:sz w:val="18"/>
                <w:szCs w:val="18"/>
                <w:lang w:val="en-US" w:eastAsia="zh-CN"/>
              </w:rPr>
              <w:t>个</w:t>
            </w:r>
          </w:p>
        </w:tc>
        <w:tc>
          <w:tcPr>
            <w:tcW w:w="7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val="0"/>
              <w:autoSpaceDN/>
              <w:spacing w:before="0" w:beforeAutospacing="0" w:after="0" w:afterAutospacing="0" w:line="240" w:lineRule="exact"/>
              <w:ind w:left="0" w:leftChars="0" w:right="0" w:rightChars="0"/>
              <w:jc w:val="both"/>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kern w:val="2"/>
                <w:sz w:val="20"/>
                <w:szCs w:val="20"/>
              </w:rPr>
              <w:t>≥</w:t>
            </w:r>
          </w:p>
        </w:tc>
        <w:tc>
          <w:tcPr>
            <w:tcW w:w="69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val="0"/>
              <w:autoSpaceDN/>
              <w:spacing w:before="0" w:beforeAutospacing="0" w:after="0" w:afterAutospacing="0" w:line="240" w:lineRule="exact"/>
              <w:ind w:left="0" w:leftChars="0" w:right="0" w:rightChars="0"/>
              <w:jc w:val="both"/>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kern w:val="2"/>
                <w:sz w:val="20"/>
                <w:szCs w:val="20"/>
              </w:rPr>
              <w:t>2</w:t>
            </w:r>
          </w:p>
        </w:tc>
        <w:tc>
          <w:tcPr>
            <w:tcW w:w="7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val="0"/>
              <w:autoSpaceDN/>
              <w:spacing w:before="0" w:beforeAutospacing="0" w:after="0" w:afterAutospacing="0" w:line="240" w:lineRule="exact"/>
              <w:ind w:left="0" w:leftChars="0" w:right="0" w:rightChars="0"/>
              <w:jc w:val="both"/>
              <w:rPr>
                <w:rFonts w:hint="default" w:ascii="Times New Roman" w:hAnsi="Times New Roman" w:eastAsia="方正仿宋_GBK" w:cs="Times New Roman"/>
                <w:kern w:val="2"/>
                <w:sz w:val="20"/>
                <w:szCs w:val="20"/>
                <w:lang w:val="en-US" w:eastAsia="zh-CN"/>
              </w:rPr>
            </w:pPr>
            <w:r>
              <w:rPr>
                <w:rFonts w:hint="eastAsia" w:ascii="Times New Roman" w:hAnsi="Times New Roman" w:eastAsia="方正仿宋_GBK" w:cs="Times New Roman"/>
                <w:kern w:val="2"/>
                <w:sz w:val="20"/>
                <w:szCs w:val="20"/>
                <w:lang w:val="en-US" w:eastAsia="zh-CN"/>
              </w:rPr>
              <w:t>10</w:t>
            </w:r>
          </w:p>
        </w:tc>
        <w:tc>
          <w:tcPr>
            <w:tcW w:w="142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val="0"/>
              <w:autoSpaceDN/>
              <w:spacing w:before="0" w:beforeAutospacing="0" w:after="0" w:afterAutospacing="0" w:line="240" w:lineRule="exact"/>
              <w:ind w:left="0" w:leftChars="0" w:right="0" w:rightChars="0"/>
              <w:jc w:val="both"/>
              <w:rPr>
                <w:rFonts w:hint="default" w:ascii="Times New Roman" w:hAnsi="Times New Roman" w:eastAsia="方正仿宋_GBK" w:cs="Times New Roman"/>
                <w:kern w:val="2"/>
                <w:sz w:val="20"/>
                <w:szCs w:val="20"/>
                <w:lang w:val="en-US" w:eastAsia="zh-CN"/>
              </w:rPr>
            </w:pPr>
            <w:r>
              <w:rPr>
                <w:rFonts w:hint="default" w:ascii="Times New Roman" w:hAnsi="Times New Roman" w:eastAsia="方正仿宋_GBK" w:cs="Times New Roman"/>
                <w:kern w:val="2"/>
                <w:sz w:val="20"/>
                <w:szCs w:val="20"/>
                <w:lang w:val="en-US" w:eastAsia="zh-CN"/>
              </w:rPr>
              <w:t>2</w:t>
            </w:r>
          </w:p>
        </w:tc>
        <w:tc>
          <w:tcPr>
            <w:tcW w:w="80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val="0"/>
              <w:autoSpaceDN/>
              <w:spacing w:before="0" w:beforeAutospacing="0" w:after="0" w:afterAutospacing="0" w:line="240" w:lineRule="exact"/>
              <w:ind w:left="0" w:leftChars="0" w:right="0" w:rightChars="0"/>
              <w:jc w:val="both"/>
              <w:rPr>
                <w:rFonts w:hint="default" w:ascii="Times New Roman" w:hAnsi="Times New Roman" w:eastAsia="方正仿宋_GBK" w:cs="Times New Roman"/>
                <w:kern w:val="2"/>
                <w:sz w:val="20"/>
                <w:szCs w:val="20"/>
                <w:lang w:val="en-US" w:eastAsia="zh-CN"/>
              </w:rPr>
            </w:pPr>
            <w:r>
              <w:rPr>
                <w:rFonts w:hint="eastAsia" w:ascii="Times New Roman" w:hAnsi="Times New Roman" w:eastAsia="方正仿宋_GBK" w:cs="Times New Roman"/>
                <w:kern w:val="2"/>
                <w:sz w:val="20"/>
                <w:szCs w:val="20"/>
                <w:lang w:val="en-US" w:eastAsia="zh-CN"/>
              </w:rPr>
              <w:t>10</w:t>
            </w:r>
          </w:p>
        </w:tc>
        <w:tc>
          <w:tcPr>
            <w:tcW w:w="789"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cs="宋体"/>
                <w:color w:val="000000"/>
                <w:sz w:val="20"/>
                <w:szCs w:val="20"/>
              </w:rPr>
            </w:pPr>
          </w:p>
        </w:tc>
      </w:tr>
      <w:tr>
        <w:tblPrEx>
          <w:tblLayout w:type="fixed"/>
          <w:tblCellMar>
            <w:top w:w="0" w:type="dxa"/>
            <w:left w:w="108" w:type="dxa"/>
            <w:bottom w:w="0" w:type="dxa"/>
            <w:right w:w="108" w:type="dxa"/>
          </w:tblCellMar>
        </w:tblPrEx>
        <w:trPr>
          <w:trHeight w:val="648" w:hRule="atLeast"/>
        </w:trPr>
        <w:tc>
          <w:tcPr>
            <w:tcW w:w="1272" w:type="dxa"/>
            <w:vMerge w:val="continue"/>
            <w:tcBorders>
              <w:left w:val="single" w:color="000000" w:sz="4" w:space="0"/>
              <w:right w:val="single" w:color="000000" w:sz="4" w:space="0"/>
            </w:tcBorders>
            <w:textDirection w:val="tbRlV"/>
            <w:vAlign w:val="center"/>
          </w:tcPr>
          <w:p>
            <w:pPr>
              <w:jc w:val="both"/>
              <w:rPr>
                <w:rFonts w:hint="eastAsia" w:ascii="方正仿宋_GBK" w:hAnsi="方正仿宋_GBK" w:eastAsia="方正仿宋_GBK" w:cs="方正仿宋_GBK"/>
                <w:color w:val="000000"/>
                <w:sz w:val="18"/>
                <w:szCs w:val="18"/>
              </w:rPr>
            </w:pPr>
          </w:p>
        </w:tc>
        <w:tc>
          <w:tcPr>
            <w:tcW w:w="11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val="0"/>
              <w:autoSpaceDN/>
              <w:spacing w:before="0" w:beforeAutospacing="0" w:after="0" w:afterAutospacing="0" w:line="240" w:lineRule="exact"/>
              <w:ind w:left="0" w:leftChars="0" w:right="0" w:rightChars="0"/>
              <w:jc w:val="both"/>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kern w:val="2"/>
                <w:sz w:val="20"/>
                <w:szCs w:val="20"/>
              </w:rPr>
              <w:t>受益人群</w:t>
            </w:r>
          </w:p>
        </w:tc>
        <w:tc>
          <w:tcPr>
            <w:tcW w:w="55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val="0"/>
              <w:autoSpaceDN/>
              <w:spacing w:before="0" w:beforeAutospacing="0" w:after="0" w:afterAutospacing="0" w:line="240" w:lineRule="exact"/>
              <w:ind w:left="0" w:leftChars="0" w:right="0" w:rightChars="0"/>
              <w:jc w:val="both"/>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kern w:val="2"/>
                <w:sz w:val="20"/>
                <w:szCs w:val="20"/>
                <w:lang w:val="en-US" w:eastAsia="zh-CN"/>
              </w:rPr>
              <w:t>人次</w:t>
            </w:r>
          </w:p>
        </w:tc>
        <w:tc>
          <w:tcPr>
            <w:tcW w:w="7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val="0"/>
              <w:autoSpaceDN/>
              <w:spacing w:before="0" w:beforeAutospacing="0" w:after="0" w:afterAutospacing="0" w:line="240" w:lineRule="exact"/>
              <w:ind w:left="0" w:leftChars="0" w:right="0" w:rightChars="0"/>
              <w:jc w:val="both"/>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kern w:val="2"/>
                <w:sz w:val="20"/>
                <w:szCs w:val="20"/>
              </w:rPr>
              <w:t>≥</w:t>
            </w:r>
          </w:p>
        </w:tc>
        <w:tc>
          <w:tcPr>
            <w:tcW w:w="69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val="0"/>
              <w:autoSpaceDN/>
              <w:spacing w:before="0" w:beforeAutospacing="0" w:after="0" w:afterAutospacing="0" w:line="240" w:lineRule="exact"/>
              <w:ind w:left="0" w:leftChars="0" w:right="0" w:rightChars="0"/>
              <w:jc w:val="both"/>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kern w:val="2"/>
                <w:sz w:val="20"/>
                <w:szCs w:val="20"/>
                <w:lang w:val="en-US" w:eastAsia="zh-CN"/>
              </w:rPr>
              <w:t>3000</w:t>
            </w:r>
          </w:p>
        </w:tc>
        <w:tc>
          <w:tcPr>
            <w:tcW w:w="7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val="0"/>
              <w:autoSpaceDN/>
              <w:spacing w:before="0" w:beforeAutospacing="0" w:after="0" w:afterAutospacing="0" w:line="240" w:lineRule="exact"/>
              <w:ind w:left="0" w:leftChars="0" w:right="0" w:rightChars="0"/>
              <w:jc w:val="both"/>
              <w:rPr>
                <w:rFonts w:hint="default" w:ascii="Times New Roman" w:hAnsi="Times New Roman" w:eastAsia="方正仿宋_GBK" w:cs="Times New Roman"/>
                <w:kern w:val="2"/>
                <w:sz w:val="20"/>
                <w:szCs w:val="20"/>
                <w:lang w:val="en-US" w:eastAsia="zh-CN"/>
              </w:rPr>
            </w:pPr>
            <w:r>
              <w:rPr>
                <w:rFonts w:hint="eastAsia" w:ascii="Times New Roman" w:hAnsi="Times New Roman" w:eastAsia="方正仿宋_GBK" w:cs="Times New Roman"/>
                <w:kern w:val="2"/>
                <w:sz w:val="20"/>
                <w:szCs w:val="20"/>
                <w:lang w:val="en-US" w:eastAsia="zh-CN"/>
              </w:rPr>
              <w:t>20</w:t>
            </w:r>
          </w:p>
        </w:tc>
        <w:tc>
          <w:tcPr>
            <w:tcW w:w="142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val="0"/>
              <w:autoSpaceDN/>
              <w:spacing w:before="0" w:beforeAutospacing="0" w:after="0" w:afterAutospacing="0" w:line="240" w:lineRule="exact"/>
              <w:ind w:left="0" w:leftChars="0" w:right="0" w:rightChars="0"/>
              <w:jc w:val="both"/>
              <w:rPr>
                <w:rFonts w:hint="default" w:ascii="Times New Roman" w:hAnsi="Times New Roman" w:eastAsia="方正仿宋_GBK" w:cs="Times New Roman"/>
                <w:kern w:val="2"/>
                <w:sz w:val="20"/>
                <w:szCs w:val="20"/>
                <w:lang w:val="en-US" w:eastAsia="zh-CN"/>
              </w:rPr>
            </w:pPr>
            <w:r>
              <w:rPr>
                <w:rFonts w:hint="default" w:ascii="Times New Roman" w:hAnsi="Times New Roman" w:eastAsia="方正仿宋_GBK" w:cs="Times New Roman"/>
                <w:kern w:val="2"/>
                <w:sz w:val="20"/>
                <w:szCs w:val="20"/>
                <w:lang w:val="en-US" w:eastAsia="zh-CN"/>
              </w:rPr>
              <w:t>3000</w:t>
            </w:r>
          </w:p>
        </w:tc>
        <w:tc>
          <w:tcPr>
            <w:tcW w:w="80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val="0"/>
              <w:autoSpaceDN/>
              <w:spacing w:before="0" w:beforeAutospacing="0" w:after="0" w:afterAutospacing="0" w:line="240" w:lineRule="exact"/>
              <w:ind w:left="0" w:leftChars="0" w:right="0" w:rightChars="0"/>
              <w:jc w:val="both"/>
              <w:rPr>
                <w:rFonts w:hint="default" w:ascii="Times New Roman" w:hAnsi="Times New Roman" w:eastAsia="方正仿宋_GBK" w:cs="Times New Roman"/>
                <w:kern w:val="2"/>
                <w:sz w:val="20"/>
                <w:szCs w:val="20"/>
                <w:lang w:val="en-US" w:eastAsia="zh-CN"/>
              </w:rPr>
            </w:pPr>
            <w:r>
              <w:rPr>
                <w:rFonts w:hint="eastAsia" w:ascii="Times New Roman" w:hAnsi="Times New Roman" w:eastAsia="方正仿宋_GBK" w:cs="Times New Roman"/>
                <w:kern w:val="2"/>
                <w:sz w:val="20"/>
                <w:szCs w:val="20"/>
                <w:lang w:val="en-US" w:eastAsia="zh-CN"/>
              </w:rPr>
              <w:t>20</w:t>
            </w:r>
          </w:p>
        </w:tc>
        <w:tc>
          <w:tcPr>
            <w:tcW w:w="789"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cs="宋体"/>
                <w:color w:val="000000"/>
                <w:sz w:val="20"/>
                <w:szCs w:val="20"/>
              </w:rPr>
            </w:pPr>
          </w:p>
        </w:tc>
      </w:tr>
      <w:tr>
        <w:tblPrEx>
          <w:tblLayout w:type="fixed"/>
          <w:tblCellMar>
            <w:top w:w="0" w:type="dxa"/>
            <w:left w:w="108" w:type="dxa"/>
            <w:bottom w:w="0" w:type="dxa"/>
            <w:right w:w="108" w:type="dxa"/>
          </w:tblCellMar>
        </w:tblPrEx>
        <w:trPr>
          <w:trHeight w:val="648" w:hRule="atLeast"/>
        </w:trPr>
        <w:tc>
          <w:tcPr>
            <w:tcW w:w="1272" w:type="dxa"/>
            <w:vMerge w:val="continue"/>
            <w:tcBorders>
              <w:left w:val="single" w:color="000000" w:sz="4" w:space="0"/>
              <w:right w:val="single" w:color="000000" w:sz="4" w:space="0"/>
            </w:tcBorders>
            <w:textDirection w:val="tbRlV"/>
            <w:vAlign w:val="center"/>
          </w:tcPr>
          <w:p>
            <w:pPr>
              <w:jc w:val="both"/>
              <w:rPr>
                <w:rFonts w:hint="eastAsia" w:ascii="方正仿宋_GBK" w:hAnsi="方正仿宋_GBK" w:eastAsia="方正仿宋_GBK" w:cs="方正仿宋_GBK"/>
                <w:color w:val="000000"/>
                <w:sz w:val="18"/>
                <w:szCs w:val="18"/>
              </w:rPr>
            </w:pPr>
          </w:p>
        </w:tc>
        <w:tc>
          <w:tcPr>
            <w:tcW w:w="11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val="0"/>
              <w:autoSpaceDN/>
              <w:spacing w:before="0" w:beforeAutospacing="0" w:after="0" w:afterAutospacing="0" w:line="240" w:lineRule="exact"/>
              <w:ind w:left="0" w:leftChars="0" w:right="0" w:rightChars="0"/>
              <w:jc w:val="both"/>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kern w:val="2"/>
                <w:sz w:val="20"/>
                <w:szCs w:val="20"/>
              </w:rPr>
              <w:t>每年社科业务经费</w:t>
            </w:r>
          </w:p>
        </w:tc>
        <w:tc>
          <w:tcPr>
            <w:tcW w:w="55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val="0"/>
              <w:autoSpaceDN/>
              <w:spacing w:before="0" w:beforeAutospacing="0" w:after="0" w:afterAutospacing="0" w:line="240" w:lineRule="exact"/>
              <w:ind w:left="0" w:leftChars="0" w:right="0" w:rightChars="0"/>
              <w:jc w:val="both"/>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万元/年</w:t>
            </w:r>
          </w:p>
        </w:tc>
        <w:tc>
          <w:tcPr>
            <w:tcW w:w="7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val="0"/>
              <w:autoSpaceDN/>
              <w:spacing w:before="0" w:beforeAutospacing="0" w:after="0" w:afterAutospacing="0" w:line="240" w:lineRule="exact"/>
              <w:ind w:left="0" w:leftChars="0" w:right="0" w:rightChars="0"/>
              <w:jc w:val="both"/>
              <w:rPr>
                <w:rFonts w:hint="eastAsia"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w:t>
            </w:r>
          </w:p>
        </w:tc>
        <w:tc>
          <w:tcPr>
            <w:tcW w:w="69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val="0"/>
              <w:autoSpaceDN/>
              <w:spacing w:before="0" w:beforeAutospacing="0" w:after="0" w:afterAutospacing="0" w:line="240" w:lineRule="exact"/>
              <w:ind w:left="0" w:leftChars="0" w:right="0" w:rightChars="0"/>
              <w:jc w:val="both"/>
              <w:rPr>
                <w:rFonts w:hint="default" w:ascii="Times New Roman" w:hAnsi="Times New Roman" w:eastAsia="方正仿宋_GBK" w:cs="Times New Roman"/>
                <w:kern w:val="2"/>
                <w:sz w:val="20"/>
                <w:szCs w:val="20"/>
                <w:lang w:val="en-US" w:eastAsia="zh-CN"/>
              </w:rPr>
            </w:pPr>
            <w:r>
              <w:rPr>
                <w:rFonts w:hint="eastAsia" w:ascii="Times New Roman" w:hAnsi="Times New Roman" w:eastAsia="方正仿宋_GBK" w:cs="Times New Roman"/>
                <w:kern w:val="2"/>
                <w:sz w:val="20"/>
                <w:szCs w:val="20"/>
                <w:lang w:val="en-US" w:eastAsia="zh-CN"/>
              </w:rPr>
              <w:t>10</w:t>
            </w:r>
          </w:p>
        </w:tc>
        <w:tc>
          <w:tcPr>
            <w:tcW w:w="7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val="0"/>
              <w:autoSpaceDN/>
              <w:spacing w:before="0" w:beforeAutospacing="0" w:after="0" w:afterAutospacing="0" w:line="240" w:lineRule="exact"/>
              <w:ind w:left="0" w:leftChars="0" w:right="0" w:rightChars="0"/>
              <w:jc w:val="both"/>
              <w:rPr>
                <w:rFonts w:hint="default" w:ascii="Times New Roman" w:hAnsi="Times New Roman" w:eastAsia="方正仿宋_GBK" w:cs="Times New Roman"/>
                <w:kern w:val="2"/>
                <w:sz w:val="20"/>
                <w:szCs w:val="20"/>
                <w:lang w:val="en-US" w:eastAsia="zh-CN"/>
              </w:rPr>
            </w:pPr>
            <w:r>
              <w:rPr>
                <w:rFonts w:hint="eastAsia" w:ascii="Times New Roman" w:hAnsi="Times New Roman" w:eastAsia="方正仿宋_GBK" w:cs="Times New Roman"/>
                <w:kern w:val="2"/>
                <w:sz w:val="20"/>
                <w:szCs w:val="20"/>
                <w:lang w:val="en-US" w:eastAsia="zh-CN"/>
              </w:rPr>
              <w:t>20</w:t>
            </w:r>
          </w:p>
        </w:tc>
        <w:tc>
          <w:tcPr>
            <w:tcW w:w="142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val="0"/>
              <w:autoSpaceDN/>
              <w:spacing w:before="0" w:beforeAutospacing="0" w:after="0" w:afterAutospacing="0" w:line="240" w:lineRule="exact"/>
              <w:ind w:left="0" w:leftChars="0" w:right="0" w:rightChars="0"/>
              <w:jc w:val="both"/>
              <w:rPr>
                <w:rFonts w:hint="default" w:ascii="Times New Roman" w:hAnsi="Times New Roman" w:eastAsia="方正仿宋_GBK" w:cs="Times New Roman"/>
                <w:kern w:val="2"/>
                <w:sz w:val="20"/>
                <w:szCs w:val="20"/>
                <w:lang w:val="en-US" w:eastAsia="zh-CN"/>
              </w:rPr>
            </w:pPr>
            <w:r>
              <w:rPr>
                <w:rFonts w:hint="eastAsia" w:ascii="Times New Roman" w:hAnsi="Times New Roman" w:eastAsia="方正仿宋_GBK" w:cs="Times New Roman"/>
                <w:kern w:val="2"/>
                <w:sz w:val="20"/>
                <w:szCs w:val="20"/>
                <w:lang w:val="en-US" w:eastAsia="zh-CN"/>
              </w:rPr>
              <w:t>7</w:t>
            </w:r>
          </w:p>
        </w:tc>
        <w:tc>
          <w:tcPr>
            <w:tcW w:w="80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val="0"/>
              <w:suppressLineNumbers w:val="0"/>
              <w:autoSpaceDE w:val="0"/>
              <w:autoSpaceDN/>
              <w:spacing w:before="0" w:beforeAutospacing="0" w:after="0" w:afterAutospacing="0" w:line="240" w:lineRule="exact"/>
              <w:ind w:left="0" w:leftChars="0" w:right="0" w:rightChars="0"/>
              <w:jc w:val="both"/>
              <w:rPr>
                <w:rFonts w:hint="default" w:ascii="Times New Roman" w:hAnsi="Times New Roman" w:eastAsia="方正仿宋_GBK" w:cs="Times New Roman"/>
                <w:kern w:val="2"/>
                <w:sz w:val="20"/>
                <w:szCs w:val="20"/>
                <w:lang w:val="en-US" w:eastAsia="zh-CN"/>
              </w:rPr>
            </w:pPr>
            <w:r>
              <w:rPr>
                <w:rFonts w:hint="eastAsia" w:ascii="Times New Roman" w:hAnsi="Times New Roman" w:eastAsia="方正仿宋_GBK" w:cs="Times New Roman"/>
                <w:kern w:val="2"/>
                <w:sz w:val="20"/>
                <w:szCs w:val="20"/>
                <w:lang w:val="en-US" w:eastAsia="zh-CN"/>
              </w:rPr>
              <w:t>20</w:t>
            </w:r>
          </w:p>
        </w:tc>
        <w:tc>
          <w:tcPr>
            <w:tcW w:w="789" w:type="dxa"/>
            <w:tcBorders>
              <w:top w:val="single" w:color="000000" w:sz="4" w:space="0"/>
              <w:left w:val="single" w:color="000000" w:sz="4" w:space="0"/>
              <w:bottom w:val="single" w:color="000000" w:sz="4" w:space="0"/>
              <w:right w:val="single" w:color="000000" w:sz="4" w:space="0"/>
            </w:tcBorders>
            <w:vAlign w:val="center"/>
          </w:tcPr>
          <w:p>
            <w:pPr>
              <w:jc w:val="both"/>
              <w:rPr>
                <w:rFonts w:hint="eastAsia" w:ascii="宋体" w:hAnsi="宋体" w:cs="宋体"/>
                <w:color w:val="000000"/>
                <w:sz w:val="20"/>
                <w:szCs w:val="20"/>
              </w:rPr>
            </w:pPr>
          </w:p>
        </w:tc>
      </w:tr>
    </w:tbl>
    <w:p>
      <w:pPr>
        <w:pStyle w:val="1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kern w:val="0"/>
          <w:sz w:val="32"/>
          <w:szCs w:val="32"/>
          <w:shd w:val="clear" w:fill="FFFFFF"/>
          <w:lang w:val="en-US" w:eastAsia="zh-CN"/>
        </w:rPr>
      </w:pP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both"/>
        <w:textAlignment w:val="auto"/>
        <w:rPr>
          <w:rStyle w:val="9"/>
          <w:rFonts w:hint="eastAsia" w:ascii="方正楷体_GBK" w:hAnsi="方正楷体_GBK" w:eastAsia="方正楷体_GBK" w:cs="方正楷体_GBK"/>
          <w:b w:val="0"/>
          <w:bCs/>
          <w:sz w:val="32"/>
          <w:szCs w:val="32"/>
          <w:shd w:val="clear" w:color="auto" w:fill="FFFFFF"/>
          <w:lang w:val="en-US" w:eastAsia="zh-CN" w:bidi="ar-SA"/>
        </w:rPr>
      </w:pPr>
      <w:r>
        <w:rPr>
          <w:rStyle w:val="9"/>
          <w:rFonts w:hint="eastAsia" w:ascii="方正楷体_GBK" w:hAnsi="方正楷体_GBK" w:eastAsia="方正楷体_GBK" w:cs="方正楷体_GBK"/>
          <w:b w:val="0"/>
          <w:bCs/>
          <w:sz w:val="32"/>
          <w:szCs w:val="32"/>
          <w:shd w:val="clear" w:color="auto" w:fill="FFFFFF"/>
          <w:lang w:val="en-US" w:eastAsia="zh-CN" w:bidi="ar-SA"/>
        </w:rPr>
        <w:t>（二）部门绩效评价情况</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kern w:val="0"/>
          <w:sz w:val="32"/>
          <w:szCs w:val="32"/>
          <w:shd w:val="clear" w:fill="FFFFFF"/>
          <w:lang w:val="en-US" w:eastAsia="zh-CN"/>
        </w:rPr>
      </w:pPr>
      <w:r>
        <w:rPr>
          <w:rFonts w:hint="default" w:ascii="Times New Roman" w:hAnsi="Times New Roman" w:eastAsia="方正仿宋_GBK"/>
          <w:sz w:val="32"/>
          <w:szCs w:val="32"/>
          <w:shd w:val="clear" w:color="auto" w:fill="FFFFFF"/>
        </w:rPr>
        <w:t>2024</w:t>
      </w:r>
      <w:r>
        <w:rPr>
          <w:rFonts w:hint="eastAsia" w:ascii="方正仿宋_GBK" w:hAnsi="方正仿宋_GBK" w:eastAsia="方正仿宋_GBK" w:cs="方正仿宋_GBK"/>
          <w:kern w:val="0"/>
          <w:sz w:val="32"/>
          <w:szCs w:val="32"/>
          <w:shd w:val="clear" w:fill="FFFFFF"/>
          <w:lang w:val="en-US" w:eastAsia="zh-CN"/>
        </w:rPr>
        <w:t>年度本部门无项目支出，未组织开展绩效评价。</w:t>
      </w:r>
    </w:p>
    <w:p>
      <w:pPr>
        <w:pStyle w:val="13"/>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both"/>
        <w:textAlignment w:val="auto"/>
        <w:rPr>
          <w:rStyle w:val="9"/>
          <w:rFonts w:hint="eastAsia" w:ascii="方正楷体_GBK" w:hAnsi="方正楷体_GBK" w:eastAsia="方正楷体_GBK" w:cs="方正楷体_GBK"/>
          <w:b w:val="0"/>
          <w:bCs/>
          <w:sz w:val="32"/>
          <w:szCs w:val="32"/>
          <w:shd w:val="clear" w:color="auto" w:fill="FFFFFF"/>
          <w:lang w:val="en-US" w:eastAsia="zh-CN" w:bidi="ar-SA"/>
        </w:rPr>
      </w:pPr>
      <w:r>
        <w:rPr>
          <w:rStyle w:val="9"/>
          <w:rFonts w:hint="eastAsia" w:ascii="方正楷体_GBK" w:hAnsi="方正楷体_GBK" w:eastAsia="方正楷体_GBK" w:cs="方正楷体_GBK"/>
          <w:b w:val="0"/>
          <w:bCs/>
          <w:sz w:val="32"/>
          <w:szCs w:val="32"/>
          <w:shd w:val="clear" w:color="auto" w:fill="FFFFFF"/>
          <w:lang w:val="en-US" w:eastAsia="zh-CN" w:bidi="ar-SA"/>
        </w:rPr>
        <w:t>（三）财政绩效评价情况</w:t>
      </w:r>
    </w:p>
    <w:p>
      <w:pPr>
        <w:pStyle w:val="12"/>
        <w:keepNext w:val="0"/>
        <w:keepLines w:val="0"/>
        <w:pageBreakBefore w:val="0"/>
        <w:widowControl w:val="0"/>
        <w:kinsoku/>
        <w:wordWrap/>
        <w:overflowPunct/>
        <w:topLinePunct w:val="0"/>
        <w:autoSpaceDE w:val="0"/>
        <w:autoSpaceDN/>
        <w:bidi w:val="0"/>
        <w:adjustRightInd/>
        <w:snapToGrid/>
        <w:spacing w:beforeAutospacing="0" w:afterAutospacing="0" w:line="560" w:lineRule="exact"/>
        <w:ind w:firstLine="640" w:firstLineChars="200"/>
        <w:jc w:val="both"/>
        <w:textAlignment w:val="auto"/>
        <w:outlineLvl w:val="9"/>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bidi="ar-SA"/>
        </w:rPr>
        <w:t>县财政局未委托第三方对我部门开展绩效评价。</w:t>
      </w:r>
    </w:p>
    <w:p>
      <w:pPr>
        <w:pStyle w:val="13"/>
        <w:keepNext w:val="0"/>
        <w:keepLines w:val="0"/>
        <w:pageBreakBefore w:val="0"/>
        <w:widowControl w:val="0"/>
        <w:kinsoku/>
        <w:wordWrap/>
        <w:overflowPunct/>
        <w:topLinePunct w:val="0"/>
        <w:autoSpaceDE w:val="0"/>
        <w:autoSpaceDN/>
        <w:bidi w:val="0"/>
        <w:adjustRightInd/>
        <w:snapToGrid/>
        <w:spacing w:before="0" w:beforeAutospacing="0" w:after="0" w:afterAutospacing="0" w:line="560" w:lineRule="exact"/>
        <w:jc w:val="both"/>
        <w:textAlignment w:val="auto"/>
        <w:rPr>
          <w:rFonts w:hint="eastAsia" w:ascii="方正仿宋_GBK" w:hAnsi="方正仿宋_GBK" w:eastAsia="方正仿宋_GBK" w:cs="方正仿宋_GBK"/>
          <w:kern w:val="0"/>
          <w:sz w:val="32"/>
          <w:szCs w:val="32"/>
        </w:rPr>
      </w:pPr>
      <w:r>
        <w:rPr>
          <w:rStyle w:val="14"/>
          <w:rFonts w:hint="eastAsia" w:ascii="方正仿宋_GBK" w:hAnsi="方正仿宋_GBK" w:eastAsia="方正仿宋_GBK" w:cs="方正仿宋_GBK"/>
          <w:b/>
          <w:bCs/>
          <w:sz w:val="32"/>
          <w:szCs w:val="32"/>
          <w:shd w:val="clear" w:fill="FFFFFF"/>
        </w:rPr>
        <w:t xml:space="preserve"> </w:t>
      </w:r>
      <w:r>
        <w:rPr>
          <w:rStyle w:val="14"/>
          <w:rFonts w:hint="eastAsia" w:ascii="方正仿宋_GBK" w:hAnsi="方正仿宋_GBK" w:eastAsia="方正仿宋_GBK" w:cs="方正仿宋_GBK"/>
          <w:b/>
          <w:bCs/>
          <w:sz w:val="32"/>
          <w:szCs w:val="32"/>
          <w:shd w:val="clear" w:fill="FFFFFF"/>
          <w:lang w:val="en-US" w:eastAsia="zh-CN"/>
        </w:rPr>
        <w:t xml:space="preserve"> </w:t>
      </w:r>
      <w:r>
        <w:rPr>
          <w:rStyle w:val="14"/>
          <w:rFonts w:hint="eastAsia" w:ascii="方正黑体_GBK" w:hAnsi="方正黑体_GBK" w:eastAsia="方正黑体_GBK" w:cs="方正黑体_GBK"/>
          <w:b w:val="0"/>
          <w:bCs w:val="0"/>
          <w:sz w:val="32"/>
          <w:szCs w:val="32"/>
          <w:shd w:val="clear" w:fill="FFFFFF"/>
          <w:lang w:val="en-US" w:eastAsia="zh-CN"/>
        </w:rPr>
        <w:t xml:space="preserve"> </w:t>
      </w:r>
      <w:r>
        <w:rPr>
          <w:rStyle w:val="9"/>
          <w:rFonts w:hint="eastAsia" w:ascii="方正黑体_GBK" w:hAnsi="方正黑体_GBK" w:eastAsia="方正黑体_GBK" w:cs="方正黑体_GBK"/>
          <w:b w:val="0"/>
          <w:bCs w:val="0"/>
          <w:sz w:val="32"/>
          <w:szCs w:val="32"/>
          <w:shd w:val="clear" w:color="auto" w:fill="FFFFFF"/>
          <w:lang w:val="en-US" w:eastAsia="zh-CN" w:bidi="ar-SA"/>
        </w:rPr>
        <w:t xml:space="preserve"> 六、专业名词解释</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3"/>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jc w:val="both"/>
        <w:textAlignment w:val="auto"/>
        <w:rPr>
          <w:rFonts w:hint="eastAsia" w:ascii="方正黑体_GBK" w:hAnsi="方正黑体_GBK" w:eastAsia="方正黑体_GBK" w:cs="方正黑体_GBK"/>
          <w:b w:val="0"/>
          <w:bCs/>
          <w:kern w:val="0"/>
          <w:sz w:val="32"/>
          <w:szCs w:val="32"/>
        </w:rPr>
      </w:pPr>
      <w:r>
        <w:rPr>
          <w:rStyle w:val="9"/>
          <w:rFonts w:hint="eastAsia" w:ascii="方正黑体_GBK" w:hAnsi="方正黑体_GBK" w:eastAsia="方正黑体_GBK" w:cs="方正黑体_GBK"/>
          <w:b w:val="0"/>
          <w:bCs/>
          <w:sz w:val="32"/>
          <w:szCs w:val="32"/>
          <w:shd w:val="clear" w:color="auto" w:fill="FFFFFF"/>
          <w:lang w:val="en-US" w:eastAsia="zh-CN" w:bidi="ar-SA"/>
        </w:rPr>
        <w:t>七、决算公开联系方式及信息反馈渠道</w:t>
      </w:r>
    </w:p>
    <w:p>
      <w:pPr>
        <w:pStyle w:val="12"/>
        <w:keepNext w:val="0"/>
        <w:keepLines w:val="0"/>
        <w:pageBreakBefore w:val="0"/>
        <w:widowControl w:val="0"/>
        <w:kinsoku/>
        <w:wordWrap/>
        <w:overflowPunct/>
        <w:topLinePunct w:val="0"/>
        <w:autoSpaceDE w:val="0"/>
        <w:autoSpaceDN/>
        <w:bidi w:val="0"/>
        <w:adjustRightInd/>
        <w:snapToGrid/>
        <w:spacing w:beforeAutospacing="0" w:afterAutospacing="0" w:line="560" w:lineRule="exact"/>
        <w:ind w:firstLine="640" w:firstLineChars="200"/>
        <w:jc w:val="both"/>
        <w:textAlignment w:val="auto"/>
        <w:outlineLvl w:val="9"/>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本部门</w:t>
      </w:r>
      <w:r>
        <w:rPr>
          <w:rFonts w:ascii="方正仿宋_GBK" w:hAnsi="方正仿宋_GBK" w:eastAsia="方正仿宋_GBK" w:cs="方正仿宋_GBK"/>
          <w:sz w:val="32"/>
          <w:szCs w:val="32"/>
          <w:shd w:val="clear" w:color="auto" w:fill="FFFFFF"/>
        </w:rPr>
        <w:t>决算公开信息反馈和联系方式：</w:t>
      </w:r>
    </w:p>
    <w:p>
      <w:pPr>
        <w:pStyle w:val="12"/>
        <w:keepNext w:val="0"/>
        <w:keepLines w:val="0"/>
        <w:pageBreakBefore w:val="0"/>
        <w:widowControl w:val="0"/>
        <w:kinsoku/>
        <w:wordWrap/>
        <w:overflowPunct/>
        <w:topLinePunct w:val="0"/>
        <w:autoSpaceDE w:val="0"/>
        <w:autoSpaceDN/>
        <w:bidi w:val="0"/>
        <w:adjustRightInd/>
        <w:snapToGrid/>
        <w:spacing w:beforeAutospacing="0" w:afterAutospacing="0" w:line="560" w:lineRule="exact"/>
        <w:ind w:firstLine="640" w:firstLineChars="200"/>
        <w:jc w:val="both"/>
        <w:textAlignment w:val="auto"/>
        <w:outlineLvl w:val="9"/>
        <w:rPr>
          <w:rStyle w:val="9"/>
          <w:rFonts w:ascii="方正仿宋_GBK" w:hAnsi="方正仿宋_GBK" w:eastAsia="方正仿宋_GBK" w:cs="方正仿宋_GBK"/>
          <w:sz w:val="32"/>
          <w:szCs w:val="32"/>
          <w:shd w:val="clear" w:color="auto" w:fill="FFFF00"/>
          <w:lang w:val="en-US"/>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sz w:val="32"/>
          <w:szCs w:val="32"/>
          <w:shd w:val="clear" w:color="auto" w:fill="FFFFFF"/>
          <w:lang w:val="en-US" w:eastAsia="zh-CN"/>
        </w:rPr>
        <w:t>联系人：陈怡    联系电话：</w:t>
      </w:r>
      <w:r>
        <w:rPr>
          <w:rFonts w:hint="default" w:ascii="Times New Roman" w:hAnsi="Times New Roman" w:eastAsia="方正仿宋_GBK" w:cs="Times New Roman"/>
          <w:sz w:val="32"/>
          <w:szCs w:val="32"/>
          <w:shd w:val="clear" w:color="auto" w:fill="FFFFFF"/>
          <w:lang w:val="en-US" w:eastAsia="zh-CN"/>
        </w:rPr>
        <w:t>023-7660159</w:t>
      </w:r>
      <w:r>
        <w:rPr>
          <w:rFonts w:hint="eastAsia" w:ascii="Times New Roman" w:hAnsi="Times New Roman" w:eastAsia="方正仿宋_GBK" w:cs="Times New Roman"/>
          <w:sz w:val="32"/>
          <w:szCs w:val="32"/>
          <w:shd w:val="clear" w:color="auto" w:fill="FFFFFF"/>
          <w:lang w:val="en-US" w:eastAsia="zh-CN"/>
        </w:rPr>
        <w:t>9</w:t>
      </w:r>
    </w:p>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部门：</w:t>
            </w:r>
            <w:r>
              <w:rPr>
                <w:sz w:val="20"/>
                <w:u w:color="auto"/>
              </w:rPr>
              <w:t>秀山土家族苗族自治县社会科学界联合会</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104.27</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80.41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104.27</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104.27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104.27</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104.27</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tbl>
      <w:tblPr>
        <w:tblStyle w:val="10"/>
        <w:tblW w:w="15162" w:type="dxa"/>
        <w:tblInd w:w="0" w:type="dxa"/>
        <w:tblLayout w:type="fixed"/>
        <w:tblCellMar>
          <w:top w:w="0" w:type="dxa"/>
          <w:left w:w="0" w:type="dxa"/>
          <w:bottom w:w="0" w:type="dxa"/>
          <w:right w:w="0" w:type="dxa"/>
        </w:tblCellMar>
      </w:tblPr>
      <w:tblGrid>
        <w:gridCol w:w="1436"/>
        <w:gridCol w:w="3116"/>
        <w:gridCol w:w="1349"/>
        <w:gridCol w:w="1408"/>
        <w:gridCol w:w="1228"/>
        <w:gridCol w:w="1228"/>
        <w:gridCol w:w="1361"/>
        <w:gridCol w:w="1299"/>
        <w:gridCol w:w="1432"/>
        <w:gridCol w:w="1305"/>
      </w:tblGrid>
      <w:tr>
        <w:tblPrEx>
          <w:tblLayout w:type="fixed"/>
          <w:tblCellMar>
            <w:top w:w="0" w:type="dxa"/>
            <w:left w:w="0" w:type="dxa"/>
            <w:bottom w:w="0" w:type="dxa"/>
            <w:right w:w="0" w:type="dxa"/>
          </w:tblCellMar>
        </w:tblPrEx>
        <w:trPr>
          <w:trHeight w:val="641" w:hRule="atLeast"/>
        </w:trPr>
        <w:tc>
          <w:tcPr>
            <w:tcW w:w="15162"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01"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sz w:val="20"/>
                <w:u w:color="auto"/>
              </w:rPr>
              <w:t>秀山土家族苗族自治县社会科学界联合会</w:t>
            </w:r>
          </w:p>
        </w:tc>
        <w:tc>
          <w:tcPr>
            <w:tcW w:w="140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6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0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0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0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6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0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552"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116"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5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104.27</w:t>
            </w:r>
            <w:r>
              <w:rPr>
                <w:rFonts w:ascii="Times New Roman" w:hAnsi="Times New Roman"/>
                <w:b/>
                <w:color w:val="000000"/>
                <w:sz w:val="20"/>
                <w:u w:color="auto"/>
              </w:rPr>
              <w:t xml:space="preserve"> </w:t>
            </w:r>
          </w:p>
        </w:tc>
        <w:tc>
          <w:tcPr>
            <w:tcW w:w="14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104.27</w:t>
            </w:r>
            <w:r>
              <w:rPr>
                <w:rFonts w:ascii="Times New Roman" w:hAnsi="Times New Roman"/>
                <w:b/>
                <w:color w:val="000000"/>
                <w:sz w:val="20"/>
                <w:u w:color="auto"/>
              </w:rPr>
              <w:t xml:space="preserve"> </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80.41</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80.41</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20129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群众团体事务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80.41</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80.41</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2012950</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80.41</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80.41</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13.84</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13.84</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13.84</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13.84</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9.22</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9.22</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4.61</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4.61</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5.21</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5.21</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5.21</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5.21</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4.01</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4.01</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4.81</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4.81</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4.81</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4.81</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4.81</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4.81</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p>
    <w:tbl>
      <w:tblPr>
        <w:tblStyle w:val="10"/>
        <w:tblW w:w="15322" w:type="dxa"/>
        <w:tblInd w:w="0" w:type="dxa"/>
        <w:tblLayout w:type="fixed"/>
        <w:tblCellMar>
          <w:top w:w="0" w:type="dxa"/>
          <w:left w:w="0" w:type="dxa"/>
          <w:bottom w:w="0" w:type="dxa"/>
          <w:right w:w="0" w:type="dxa"/>
        </w:tblCellMar>
      </w:tblPr>
      <w:tblGrid>
        <w:gridCol w:w="1483"/>
        <w:gridCol w:w="3552"/>
        <w:gridCol w:w="1667"/>
        <w:gridCol w:w="1716"/>
        <w:gridCol w:w="1649"/>
        <w:gridCol w:w="1581"/>
        <w:gridCol w:w="1716"/>
        <w:gridCol w:w="195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0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 xml:space="preserve">秀山土家族苗族自治县社会科学界联合会 </w:t>
            </w:r>
          </w:p>
        </w:tc>
        <w:tc>
          <w:tcPr>
            <w:tcW w:w="171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8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0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8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48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52"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104.27</w:t>
            </w:r>
            <w:r>
              <w:rPr>
                <w:rFonts w:ascii="Times New Roman" w:hAnsi="Times New Roman"/>
                <w:b/>
                <w:color w:val="000000"/>
                <w:sz w:val="20"/>
                <w:u w:color="auto"/>
              </w:rPr>
              <w:t xml:space="preserve"> </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104.27</w:t>
            </w:r>
            <w:r>
              <w:rPr>
                <w:rFonts w:ascii="Times New Roman" w:hAnsi="Times New Roman"/>
                <w:b/>
                <w:color w:val="000000"/>
                <w:sz w:val="20"/>
                <w:u w:color="auto"/>
              </w:rPr>
              <w:t xml:space="preserve"> </w:t>
            </w:r>
          </w:p>
        </w:tc>
        <w:tc>
          <w:tcPr>
            <w:tcW w:w="16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80.41</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80.41</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20129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群众团体事务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80.41</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80.41</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2012950</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80.41</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80.41</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13.84</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13.84</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13.84</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13.84</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9.22</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9.22</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4.61</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4.61</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5.21</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5.21</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5.21</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5.21</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4.01</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4.01</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4.81</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4.81</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4.81</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4.81</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4.81</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4.81</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u w:color="auto"/>
              </w:rPr>
              <w:t>秀山土家族苗族自治县社会科学界联合会</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104.27</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80.41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80.41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104.27</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104.27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104.27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104.27</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104.27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104.27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秀山土家族苗族自治县社会科学界联合会</w:t>
            </w: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104.27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104.27</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80.41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80.41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20129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群众团体事务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80.41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80.41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2012950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80.41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80.41</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13.84</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13.84</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9.22</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4.61</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4.01</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4.81</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u w:color="auto"/>
              </w:rPr>
              <w:t>秀山土家族苗族自治县社会科学界联合会</w:t>
            </w: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90.83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22.76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40.40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0.02</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0.31</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0.05</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1.96</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90.83</w:t>
            </w:r>
            <w:r>
              <w:rPr>
                <w:rFonts w:ascii="Times New Roman" w:hAnsi="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13.43</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秀山土家族苗族自治县社会科学界联合会</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秀山土家族苗族自治县社会科学界联合会</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部门</w:t>
            </w:r>
            <w:r>
              <w:rPr>
                <w:rFonts w:cs="宋体"/>
                <w:color w:val="000000"/>
                <w:kern w:val="2"/>
                <w:sz w:val="20"/>
                <w:szCs w:val="20"/>
              </w:rPr>
              <w:t>：</w:t>
            </w:r>
            <w:r>
              <w:rPr>
                <w:color w:val="000000"/>
                <w:sz w:val="20"/>
                <w:u w:color="auto"/>
              </w:rPr>
              <w:t>秀山土家族苗族自治县社会科学界联合会</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0.37</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0.31</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ind w:firstLine="360" w:firstLineChars="200"/>
        <w:rPr>
          <w:rFonts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w:t>
      </w:r>
    </w:p>
    <w:p>
      <w:pPr>
        <w:rPr>
          <w:rFonts w:hint="default" w:cs="宋体"/>
          <w:sz w:val="18"/>
          <w:szCs w:val="18"/>
        </w:rPr>
      </w:pPr>
      <w:r>
        <w:rPr>
          <w:rFonts w:cs="宋体"/>
          <w:sz w:val="18"/>
          <w:szCs w:val="18"/>
        </w:rPr>
        <w:t>和以前年度结转资金安排的实际支出。</w:t>
      </w:r>
      <w:r>
        <w:rPr>
          <w:rFonts w:cs="宋体"/>
          <w:sz w:val="18"/>
          <w:szCs w:val="18"/>
        </w:rPr>
        <w:br w:type="textWrapping"/>
      </w:r>
      <w:r>
        <w:rPr>
          <w:rFonts w:cs="宋体"/>
          <w:sz w:val="18"/>
          <w:szCs w:val="18"/>
        </w:rPr>
        <w:t xml:space="preserve">     </w:t>
      </w:r>
      <w:r>
        <w:rPr>
          <w:rFonts w:hint="eastAsia" w:cs="宋体"/>
          <w:sz w:val="18"/>
          <w:szCs w:val="18"/>
          <w:lang w:val="en-US" w:eastAsia="zh-CN"/>
        </w:rPr>
        <w:t xml:space="preserve">    </w:t>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B87EA0"/>
    <w:rsid w:val="03E3214F"/>
    <w:rsid w:val="044C50BA"/>
    <w:rsid w:val="05BC6D49"/>
    <w:rsid w:val="05F377C7"/>
    <w:rsid w:val="06194FF1"/>
    <w:rsid w:val="06A2550B"/>
    <w:rsid w:val="06F80EE2"/>
    <w:rsid w:val="07001CCA"/>
    <w:rsid w:val="075678DB"/>
    <w:rsid w:val="079D7CC7"/>
    <w:rsid w:val="08051BCA"/>
    <w:rsid w:val="086C12F4"/>
    <w:rsid w:val="087B3940"/>
    <w:rsid w:val="08BA052C"/>
    <w:rsid w:val="08DB07BA"/>
    <w:rsid w:val="0969353F"/>
    <w:rsid w:val="098305D0"/>
    <w:rsid w:val="098A0877"/>
    <w:rsid w:val="0A5C4B69"/>
    <w:rsid w:val="0A86124A"/>
    <w:rsid w:val="0AB54CC0"/>
    <w:rsid w:val="0B9335CE"/>
    <w:rsid w:val="0C7927C4"/>
    <w:rsid w:val="0C9B098C"/>
    <w:rsid w:val="0D673E11"/>
    <w:rsid w:val="0DDA54E4"/>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9D5716"/>
    <w:rsid w:val="13A71CB4"/>
    <w:rsid w:val="13AF1D43"/>
    <w:rsid w:val="13CE1647"/>
    <w:rsid w:val="13DA0C25"/>
    <w:rsid w:val="13FD55AB"/>
    <w:rsid w:val="14200702"/>
    <w:rsid w:val="14907817"/>
    <w:rsid w:val="163A6CEE"/>
    <w:rsid w:val="173708E3"/>
    <w:rsid w:val="174C19C7"/>
    <w:rsid w:val="17C374FC"/>
    <w:rsid w:val="189079DC"/>
    <w:rsid w:val="189B0D0B"/>
    <w:rsid w:val="18B43F7C"/>
    <w:rsid w:val="194A1770"/>
    <w:rsid w:val="19B906A4"/>
    <w:rsid w:val="1B6F15B6"/>
    <w:rsid w:val="1BAA2EDC"/>
    <w:rsid w:val="1C5C0973"/>
    <w:rsid w:val="1CA55E64"/>
    <w:rsid w:val="1CFB5796"/>
    <w:rsid w:val="1D014A01"/>
    <w:rsid w:val="1D022362"/>
    <w:rsid w:val="1D1B04B0"/>
    <w:rsid w:val="1D6534C4"/>
    <w:rsid w:val="1DBD6767"/>
    <w:rsid w:val="1DC52125"/>
    <w:rsid w:val="1DD26311"/>
    <w:rsid w:val="1E374ACB"/>
    <w:rsid w:val="1E5E27E3"/>
    <w:rsid w:val="1EA33588"/>
    <w:rsid w:val="1EB24A58"/>
    <w:rsid w:val="1ECF0A66"/>
    <w:rsid w:val="1EF67CA4"/>
    <w:rsid w:val="1F020D3A"/>
    <w:rsid w:val="1F2C5189"/>
    <w:rsid w:val="1F4B0B02"/>
    <w:rsid w:val="1FBB35CD"/>
    <w:rsid w:val="1FCD26AF"/>
    <w:rsid w:val="20642787"/>
    <w:rsid w:val="21556F04"/>
    <w:rsid w:val="218416F9"/>
    <w:rsid w:val="22403BD3"/>
    <w:rsid w:val="23DA37D9"/>
    <w:rsid w:val="24B92327"/>
    <w:rsid w:val="24C14514"/>
    <w:rsid w:val="2533755C"/>
    <w:rsid w:val="25791755"/>
    <w:rsid w:val="26396DF4"/>
    <w:rsid w:val="27167136"/>
    <w:rsid w:val="27B23302"/>
    <w:rsid w:val="29310A5F"/>
    <w:rsid w:val="29C37A35"/>
    <w:rsid w:val="2A076083"/>
    <w:rsid w:val="2A73162E"/>
    <w:rsid w:val="2B167953"/>
    <w:rsid w:val="2B200583"/>
    <w:rsid w:val="2B220436"/>
    <w:rsid w:val="2B8209DE"/>
    <w:rsid w:val="2C6762A3"/>
    <w:rsid w:val="2C962B00"/>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4D92688"/>
    <w:rsid w:val="34EF45C0"/>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ADC1D00"/>
    <w:rsid w:val="3B1705E5"/>
    <w:rsid w:val="3B18334B"/>
    <w:rsid w:val="3B344EC4"/>
    <w:rsid w:val="3B36794F"/>
    <w:rsid w:val="3C566AD6"/>
    <w:rsid w:val="3C6A5B02"/>
    <w:rsid w:val="3CD45FD0"/>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8420E0"/>
    <w:rsid w:val="40D54604"/>
    <w:rsid w:val="40F16DC2"/>
    <w:rsid w:val="411B6CE5"/>
    <w:rsid w:val="412070D7"/>
    <w:rsid w:val="41314E40"/>
    <w:rsid w:val="41774ACD"/>
    <w:rsid w:val="41E0734B"/>
    <w:rsid w:val="426554D0"/>
    <w:rsid w:val="426C1EA8"/>
    <w:rsid w:val="42736402"/>
    <w:rsid w:val="42DF747A"/>
    <w:rsid w:val="42E86A87"/>
    <w:rsid w:val="43307B09"/>
    <w:rsid w:val="43470647"/>
    <w:rsid w:val="438D0E97"/>
    <w:rsid w:val="43BB152F"/>
    <w:rsid w:val="44494994"/>
    <w:rsid w:val="44B96DCF"/>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FC6D10"/>
    <w:rsid w:val="4EFE6A87"/>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2D4A41"/>
    <w:rsid w:val="60C74F6C"/>
    <w:rsid w:val="60F81AB5"/>
    <w:rsid w:val="61025A59"/>
    <w:rsid w:val="613D5BBC"/>
    <w:rsid w:val="61536C39"/>
    <w:rsid w:val="61E64F4A"/>
    <w:rsid w:val="623E0993"/>
    <w:rsid w:val="62944DD7"/>
    <w:rsid w:val="6319381F"/>
    <w:rsid w:val="63236436"/>
    <w:rsid w:val="63303185"/>
    <w:rsid w:val="63C25DC5"/>
    <w:rsid w:val="63C62057"/>
    <w:rsid w:val="64571EF5"/>
    <w:rsid w:val="64CB0157"/>
    <w:rsid w:val="64FB113D"/>
    <w:rsid w:val="65036946"/>
    <w:rsid w:val="654A25FE"/>
    <w:rsid w:val="656152C6"/>
    <w:rsid w:val="6587477F"/>
    <w:rsid w:val="658C3A08"/>
    <w:rsid w:val="65C031CA"/>
    <w:rsid w:val="65CE6852"/>
    <w:rsid w:val="65EB6584"/>
    <w:rsid w:val="66267C04"/>
    <w:rsid w:val="663F505A"/>
    <w:rsid w:val="66967186"/>
    <w:rsid w:val="66EE5541"/>
    <w:rsid w:val="67924660"/>
    <w:rsid w:val="67B3608E"/>
    <w:rsid w:val="683200C2"/>
    <w:rsid w:val="68407834"/>
    <w:rsid w:val="6883293E"/>
    <w:rsid w:val="688412AD"/>
    <w:rsid w:val="68EB1B71"/>
    <w:rsid w:val="69475C96"/>
    <w:rsid w:val="6AAD2300"/>
    <w:rsid w:val="6B474EF5"/>
    <w:rsid w:val="6BBF53FD"/>
    <w:rsid w:val="6C226778"/>
    <w:rsid w:val="6C560CAE"/>
    <w:rsid w:val="6C576495"/>
    <w:rsid w:val="6D903FF5"/>
    <w:rsid w:val="6DA955B8"/>
    <w:rsid w:val="6DE346AB"/>
    <w:rsid w:val="6DE5391A"/>
    <w:rsid w:val="6EEA5552"/>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8">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widowControl/>
      <w:spacing w:before="100" w:beforeAutospacing="1" w:after="100" w:afterAutospacing="1"/>
      <w:jc w:val="left"/>
    </w:pPr>
    <w:rPr>
      <w:rFonts w:ascii="宋体" w:hAnsi="宋体" w:cs="宋体"/>
      <w:kern w:val="0"/>
      <w:sz w:val="24"/>
    </w:r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character" w:styleId="9">
    <w:name w:val="Strong"/>
    <w:qFormat/>
    <w:uiPriority w:val="0"/>
    <w:rPr>
      <w:b/>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8"/>
    <w:link w:val="3"/>
    <w:qFormat/>
    <w:uiPriority w:val="0"/>
    <w:rPr>
      <w:rFonts w:ascii="宋体" w:hAnsi="宋体"/>
      <w:sz w:val="18"/>
      <w:szCs w:val="18"/>
    </w:rPr>
  </w:style>
  <w:style w:type="paragraph" w:customStyle="1" w:styleId="17">
    <w:name w:val="List Paragraph"/>
    <w:qFormat/>
    <w:uiPriority w:val="99"/>
    <w:pPr>
      <w:ind w:firstLine="420" w:firstLineChars="200"/>
    </w:pPr>
    <w:rPr>
      <w:rFonts w:hint="default" w:ascii="宋体" w:hAnsi="宋体" w:eastAsia="宋体" w:cs="Times New Roman"/>
      <w:sz w:val="24"/>
      <w:szCs w:val="24"/>
      <w:lang w:val="en-US" w:eastAsia="zh-CN" w:bidi="ar-SA"/>
    </w:rPr>
  </w:style>
  <w:style w:type="paragraph" w:customStyle="1" w:styleId="18">
    <w:name w:val="普通(网站) Char Char"/>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3933</Words>
  <Characters>22421</Characters>
  <Lines>186</Lines>
  <Paragraphs>52</Paragraphs>
  <TotalTime>4</TotalTime>
  <ScaleCrop>false</ScaleCrop>
  <LinksUpToDate>false</LinksUpToDate>
  <CharactersWithSpaces>26302</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冉淇元</cp:lastModifiedBy>
  <dcterms:modified xsi:type="dcterms:W3CDTF">2025-12-17T08:39:43Z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BB46EABDBB2749749395447164B066B3_12</vt:lpwstr>
  </property>
</Properties>
</file>