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Times New Roman" w:hAnsi="Times New Roman" w:eastAsia="方正小标宋_GBK" w:cs="Times New Roman"/>
          <w:b w:val="0"/>
          <w:bCs w:val="0"/>
          <w:sz w:val="44"/>
          <w:szCs w:val="44"/>
          <w:shd w:val="clear" w:color="auto" w:fill="FFFFFF"/>
        </w:rPr>
      </w:pPr>
      <w:r>
        <w:rPr>
          <w:rFonts w:hint="eastAsia" w:ascii="Times New Roman" w:hAnsi="Times New Roman" w:eastAsia="方正小标宋_GBK" w:cs="Times New Roman"/>
          <w:b w:val="0"/>
          <w:bCs w:val="0"/>
          <w:sz w:val="44"/>
          <w:szCs w:val="44"/>
          <w:shd w:val="clear" w:color="auto" w:fill="FFFFFF"/>
          <w:lang w:val="en-US" w:eastAsia="zh-CN" w:bidi="ar-SA"/>
        </w:rPr>
        <w:t>秀山土家族苗族自治县规划和自然资源局   综合行政执法支队</w:t>
      </w:r>
      <w:r>
        <w:rPr>
          <w:rFonts w:hint="default" w:ascii="Times New Roman" w:hAnsi="Times New Roman" w:eastAsia="方正小标宋_GBK" w:cs="Times New Roman"/>
          <w:b w:val="0"/>
          <w:bCs w:val="0"/>
          <w:sz w:val="44"/>
          <w:szCs w:val="44"/>
          <w:shd w:val="clear" w:color="auto" w:fill="FFFFFF"/>
        </w:rPr>
        <w:t>2024年度决算公开说明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一、</w:t>
      </w:r>
      <w:r>
        <w:rPr>
          <w:rStyle w:val="9"/>
          <w:rFonts w:hint="eastAsia" w:ascii="Times New Roman" w:hAnsi="Times New Roman" w:eastAsia="方正黑体_GBK" w:cs="Times New Roman"/>
          <w:b w:val="0"/>
          <w:bCs/>
          <w:sz w:val="32"/>
          <w:szCs w:val="32"/>
          <w:shd w:val="clear" w:color="auto" w:fill="FFFFFF"/>
          <w:lang w:eastAsia="zh-CN"/>
        </w:rPr>
        <w:t>单位</w:t>
      </w:r>
      <w:r>
        <w:rPr>
          <w:rStyle w:val="9"/>
          <w:rFonts w:hint="default" w:ascii="Times New Roman" w:hAnsi="Times New Roman" w:eastAsia="方正黑体_GBK" w:cs="Times New Roman"/>
          <w:b w:val="0"/>
          <w:bCs/>
          <w:sz w:val="32"/>
          <w:szCs w:val="32"/>
          <w:shd w:val="clear" w:color="auto" w:fill="FFFFFF"/>
        </w:rPr>
        <w:t>基本情况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9"/>
          <w:rFonts w:hint="default" w:ascii="Times New Roman" w:hAnsi="Times New Roman" w:eastAsia="方正楷体_GBK" w:cs="Times New Roman"/>
          <w:b w:val="0"/>
          <w:bCs/>
          <w:sz w:val="32"/>
          <w:szCs w:val="32"/>
          <w:shd w:val="clear" w:color="auto" w:fill="FFFFFF"/>
        </w:rPr>
        <w:t>（一）职能职责</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秀山土家族苗族自治县规划和自然资源综合行政执法支队以县规划自然资源局名义，统一行使规划和自然资源领域的行政处罚权及与之相关的行政检查、行政强制权等执法职能，“两违建筑”执法暂维持现状。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（1）承担规划和自然资源综合行政执法的组织协调工作。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（2）承担自然资源权属调查监测评价以及自然资源和不动产确权登记等方面的执法工作。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（3）承担自然资源保护和开发利用、耕地保护、地质勘察、矿产资源管理、地质灾害防治、古生物化石等方面的执法工作。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（4）承担国土空间规划管理、国土空间用途管制等方面的执法工作。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（5）承担历史文化名镇、名村、街区和传统风貌区以及历史建筑、传统风貌建筑保护涉及规划管理方面的执法工作。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（6）承担测绘地理信息管理方面的执法工作。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（7）承担规划和自然资源执法有关信访、投诉举报受理工作。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（8）承担与规划和自然资源综合行政执法有关的应急工作。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（9）承担全县土地、矿产卫片执法检查工作。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（10）负责拟订全县规划和自然资源综合行政执法管理制度；负责规划自然资源行政执法宣传和法制教育工作；配合上级主管部门做好属地规划自然资源违法案件的调查工作。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22"/>
          <w:szCs w:val="2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rPr>
        <w:t>（11）完成上级交办的其他任务。</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sz w:val="32"/>
          <w:szCs w:val="32"/>
          <w:shd w:val="clear" w:color="auto" w:fill="FFFFFF"/>
        </w:rPr>
        <w:t>（二）机构设置</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下设5个内设机构，包括：综合科、法制科、一大队、二大队、三大队。核定事业（参公）编制45名。核定领导职数4名（支队长1名、政委1名，副支队长2名）；内设机构领导职数6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val="en-US" w:eastAsia="zh-CN"/>
        </w:rPr>
        <w:t>但本部门已于2024年9月撤除。</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二、</w:t>
      </w:r>
      <w:r>
        <w:rPr>
          <w:rStyle w:val="9"/>
          <w:rFonts w:hint="eastAsia" w:ascii="Times New Roman" w:hAnsi="Times New Roman" w:eastAsia="方正黑体_GBK" w:cs="Times New Roman"/>
          <w:b w:val="0"/>
          <w:bCs/>
          <w:sz w:val="32"/>
          <w:szCs w:val="32"/>
          <w:shd w:val="clear" w:color="auto" w:fill="FFFFFF"/>
          <w:lang w:eastAsia="zh-CN"/>
        </w:rPr>
        <w:t>单位</w:t>
      </w:r>
      <w:r>
        <w:rPr>
          <w:rStyle w:val="9"/>
          <w:rFonts w:hint="default" w:ascii="Times New Roman" w:hAnsi="Times New Roman" w:eastAsia="方正黑体_GBK" w:cs="Times New Roman"/>
          <w:b w:val="0"/>
          <w:bCs/>
          <w:sz w:val="32"/>
          <w:szCs w:val="32"/>
          <w:shd w:val="clear" w:color="auto" w:fill="FFFFFF"/>
        </w:rPr>
        <w:t>决算</w:t>
      </w:r>
      <w:r>
        <w:rPr>
          <w:rStyle w:val="9"/>
          <w:rFonts w:hint="default" w:ascii="Times New Roman" w:hAnsi="Times New Roman" w:eastAsia="方正黑体_GBK" w:cs="Times New Roman"/>
          <w:b w:val="0"/>
          <w:bCs/>
          <w:sz w:val="32"/>
          <w:szCs w:val="32"/>
          <w:shd w:val="clear" w:color="auto" w:fill="FFFFFF"/>
          <w:lang w:eastAsia="zh-CN"/>
        </w:rPr>
        <w:t>收支</w:t>
      </w:r>
      <w:r>
        <w:rPr>
          <w:rStyle w:val="9"/>
          <w:rFonts w:hint="default" w:ascii="Times New Roman" w:hAnsi="Times New Roman" w:eastAsia="方正黑体_GBK" w:cs="Times New Roman"/>
          <w:b w:val="0"/>
          <w:bCs/>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Style w:val="9"/>
          <w:rFonts w:hint="default" w:ascii="Times New Roman" w:hAnsi="Times New Roman" w:eastAsia="方正楷体_GBK" w:cs="Times New Roman"/>
          <w:b w:val="0"/>
          <w:bCs/>
          <w:sz w:val="32"/>
          <w:szCs w:val="32"/>
          <w:shd w:val="clear" w:color="auto" w:fill="FFFFFF"/>
          <w:lang w:val="en-US" w:eastAsia="zh-CN" w:bidi="ar-SA"/>
        </w:rPr>
      </w:pPr>
      <w:r>
        <w:rPr>
          <w:rStyle w:val="9"/>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万元。收、支与2023年度相比，</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498.55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40.18</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.收入情况</w:t>
      </w:r>
      <w:r>
        <w:rPr>
          <w:rStyle w:val="9"/>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2024年度收入合计</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万元，与2023年度相比，</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498.55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40.18</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其中：财政拨款收入</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万元，占100.0%；事业收入0.00万元，占0.</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%；经营收入0.00万元，占0.</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%；其他收入0.00万元，占0.</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%。此外，使用非财政拨款结余（含专用结余）0.00万元，年初结转和结余0.00万元。</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.支出情况</w:t>
      </w:r>
      <w:r>
        <w:rPr>
          <w:rStyle w:val="9"/>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2024年度支出合计</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万元，与2023年度相比，</w:t>
      </w:r>
      <w:r>
        <w:rPr>
          <w:rFonts w:hint="eastAsia" w:ascii="Times New Roman" w:hAnsi="Times New Roman" w:eastAsia="方正仿宋_GBK" w:cs="Times New Roman"/>
          <w:sz w:val="32"/>
          <w:szCs w:val="32"/>
          <w:shd w:val="clear" w:color="auto" w:fill="FFFFFF"/>
          <w:lang w:eastAsia="zh-CN"/>
        </w:rPr>
        <w:t>减</w:t>
      </w:r>
      <w:r>
        <w:rPr>
          <w:rFonts w:hint="eastAsia" w:ascii="Times New Roman" w:hAnsi="Times New Roman" w:eastAsia="方正仿宋_GBK" w:cs="Times New Roman"/>
          <w:color w:val="auto"/>
          <w:sz w:val="32"/>
          <w:szCs w:val="32"/>
          <w:shd w:val="clear" w:color="auto" w:fill="FFFFFF"/>
          <w:lang w:eastAsia="zh-CN"/>
        </w:rPr>
        <w:t>少</w:t>
      </w:r>
      <w:r>
        <w:rPr>
          <w:rFonts w:hint="default" w:ascii="Times New Roman" w:hAnsi="Times New Roman" w:eastAsia="方正仿宋_GBK" w:cs="Times New Roman"/>
          <w:color w:val="auto"/>
          <w:sz w:val="32"/>
          <w:szCs w:val="32"/>
          <w:shd w:val="clear" w:color="auto" w:fill="FFFFFF"/>
        </w:rPr>
        <w:t>560.94万</w:t>
      </w:r>
      <w:r>
        <w:rPr>
          <w:rFonts w:hint="default" w:ascii="Times New Roman" w:hAnsi="Times New Roman" w:eastAsia="方正仿宋_GBK" w:cs="Times New Roman"/>
          <w:sz w:val="32"/>
          <w:szCs w:val="32"/>
          <w:shd w:val="clear" w:color="auto" w:fill="FFFFFF"/>
        </w:rPr>
        <w:t>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43.05</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shd w:val="clear" w:color="auto" w:fill="FFFFFF"/>
          <w:lang w:val="en-US" w:eastAsia="zh-CN"/>
        </w:rPr>
        <w:t>583.18</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78.58</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val="en-US" w:eastAsia="zh-CN"/>
        </w:rPr>
        <w:t>159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21.42</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结转结余情况。2024年度年末结转和结余0.00万元，与2023年度相比，无增减，主要原因是202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撤除，且</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无结转结余资金。</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w:t>
      </w:r>
      <w:r>
        <w:rPr>
          <w:rFonts w:hint="eastAsia" w:ascii="Times New Roman" w:hAnsi="Times New Roman" w:eastAsia="方正仿宋_GBK" w:cs="Times New Roman"/>
          <w:sz w:val="32"/>
          <w:szCs w:val="32"/>
          <w:shd w:val="clear" w:color="auto" w:fill="FFFFFF"/>
          <w:lang w:eastAsia="zh-CN"/>
        </w:rPr>
        <w:t>入减少</w:t>
      </w:r>
      <w:r>
        <w:rPr>
          <w:rFonts w:hint="eastAsia" w:ascii="Times New Roman" w:hAnsi="Times New Roman" w:eastAsia="方正仿宋_GBK" w:cs="Times New Roman"/>
          <w:sz w:val="32"/>
          <w:szCs w:val="32"/>
          <w:shd w:val="clear" w:color="auto" w:fill="FFFFFF"/>
          <w:lang w:val="en-US" w:eastAsia="zh-CN"/>
        </w:rPr>
        <w:t>498.55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40.18</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；支出减少</w:t>
      </w:r>
      <w:r>
        <w:rPr>
          <w:rFonts w:hint="default" w:ascii="Times New Roman" w:hAnsi="Times New Roman" w:eastAsia="方正仿宋_GBK" w:cs="Times New Roman"/>
          <w:sz w:val="32"/>
          <w:szCs w:val="32"/>
          <w:shd w:val="clear" w:color="auto" w:fill="FFFFFF"/>
        </w:rPr>
        <w:t>560.94万元，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43.05</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1.收入情况。2024年度一般公共预算财政拨款收入</w:t>
      </w:r>
      <w:r>
        <w:rPr>
          <w:rFonts w:hint="eastAsia" w:ascii="Times New Roman" w:hAnsi="Times New Roman" w:eastAsia="方正仿宋_GBK" w:cs="Times New Roman"/>
          <w:sz w:val="32"/>
          <w:szCs w:val="32"/>
          <w:shd w:val="clear" w:color="auto" w:fill="FFFFFF"/>
          <w:lang w:val="en-US" w:eastAsia="zh-CN"/>
        </w:rPr>
        <w:t>712.19</w:t>
      </w:r>
      <w:r>
        <w:rPr>
          <w:rFonts w:hint="default" w:ascii="Times New Roman" w:hAnsi="Times New Roman" w:eastAsia="方正仿宋_GBK" w:cs="Times New Roman"/>
          <w:sz w:val="32"/>
          <w:szCs w:val="32"/>
          <w:shd w:val="clear" w:color="auto" w:fill="FFFFFF"/>
        </w:rPr>
        <w:t>万元，与2023年度相比，</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487.27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40.62</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lang w:val="en-US" w:eastAsia="zh-CN"/>
        </w:rPr>
        <w:t>284.92</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28.58</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。此外，年初财政拨款结转和结余0.00万元。</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2.支出情况。2024年度一般公共预算财政拨款支出</w:t>
      </w:r>
      <w:r>
        <w:rPr>
          <w:rFonts w:hint="eastAsia" w:ascii="Times New Roman" w:hAnsi="Times New Roman" w:eastAsia="方正仿宋_GBK" w:cs="Times New Roman"/>
          <w:sz w:val="32"/>
          <w:szCs w:val="32"/>
          <w:shd w:val="clear" w:color="auto" w:fill="FFFFFF"/>
          <w:lang w:val="en-US" w:eastAsia="zh-CN"/>
        </w:rPr>
        <w:t>712.19</w:t>
      </w:r>
      <w:r>
        <w:rPr>
          <w:rFonts w:hint="default" w:ascii="Times New Roman" w:hAnsi="Times New Roman" w:eastAsia="方正仿宋_GBK" w:cs="Times New Roman"/>
          <w:sz w:val="32"/>
          <w:szCs w:val="32"/>
          <w:shd w:val="clear" w:color="auto" w:fill="FFFFFF"/>
        </w:rPr>
        <w:t>万元，与2023年度相比，</w:t>
      </w:r>
      <w:r>
        <w:rPr>
          <w:rFonts w:hint="eastAsia" w:ascii="Times New Roman" w:hAnsi="Times New Roman" w:eastAsia="方正仿宋_GBK" w:cs="Times New Roman"/>
          <w:sz w:val="32"/>
          <w:szCs w:val="32"/>
          <w:shd w:val="clear" w:color="auto" w:fill="FFFFFF"/>
          <w:lang w:eastAsia="zh-CN"/>
        </w:rPr>
        <w:t>支出减少</w:t>
      </w:r>
      <w:r>
        <w:rPr>
          <w:rFonts w:hint="default" w:ascii="Times New Roman" w:hAnsi="Times New Roman" w:eastAsia="方正仿宋_GBK" w:cs="Times New Roman"/>
          <w:sz w:val="32"/>
          <w:szCs w:val="32"/>
          <w:shd w:val="clear" w:color="auto" w:fill="FFFFFF"/>
        </w:rPr>
        <w:t>560.94万元，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43.05</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lang w:val="en-US" w:eastAsia="zh-CN"/>
        </w:rPr>
        <w:t>384.92</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35.08</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eastAsia" w:ascii="Times New Roman" w:hAnsi="Times New Roman" w:eastAsia="方正仿宋_GBK" w:cs="Times New Roman"/>
          <w:sz w:val="32"/>
          <w:szCs w:val="32"/>
          <w:shd w:val="clear" w:color="auto" w:fill="FFFFFF"/>
          <w:lang w:val="en-US" w:eastAsia="zh-CN"/>
        </w:rPr>
        <w:t>71.79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10.8</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33.18万元，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31.61</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35.84</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5.03</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16.78万元，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31.89</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w:t>
      </w:r>
      <w:r>
        <w:rPr>
          <w:rFonts w:hint="eastAsia" w:ascii="Times New Roman" w:hAnsi="Times New Roman" w:eastAsia="方正仿宋_GBK" w:cs="Times New Roman"/>
          <w:sz w:val="32"/>
          <w:szCs w:val="32"/>
          <w:shd w:val="clear" w:color="auto" w:fill="FFFFFF"/>
          <w:lang w:val="en-US" w:eastAsia="zh-CN"/>
        </w:rPr>
        <w:t>564.25</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79.23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216.12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27.69</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shd w:val="clear" w:color="auto" w:fill="FFFFFF"/>
          <w:lang w:val="en-US" w:eastAsia="zh-CN"/>
        </w:rPr>
        <w:t>40.31</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5.55</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18.84</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31.85</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城乡社区支出支出</w:t>
      </w:r>
      <w:r>
        <w:rPr>
          <w:rFonts w:hint="eastAsia" w:ascii="Times New Roman" w:hAnsi="Times New Roman" w:eastAsia="方正仿宋_GBK" w:cs="Times New Roman"/>
          <w:sz w:val="32"/>
          <w:szCs w:val="32"/>
          <w:shd w:val="clear" w:color="auto" w:fill="FFFFFF"/>
          <w:lang w:val="en-US" w:eastAsia="zh-CN"/>
        </w:rPr>
        <w:t>30.00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4.21</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70.00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70.0</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3.结转结余情况。2024年度年末一般公共预算财政拨款结转和结余0.00万元，与2023年度相比，无增减，主要原因是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无结转结余资金。</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w:t>
      </w:r>
      <w:r>
        <w:rPr>
          <w:rFonts w:hint="eastAsia" w:ascii="Times New Roman" w:hAnsi="Times New Roman" w:eastAsia="方正仿宋_GBK" w:cs="Times New Roman"/>
          <w:sz w:val="32"/>
          <w:szCs w:val="32"/>
          <w:shd w:val="clear" w:color="auto" w:fill="FFFFFF"/>
          <w:lang w:val="en-US" w:eastAsia="zh-CN"/>
        </w:rPr>
        <w:t>583.18</w:t>
      </w:r>
      <w:r>
        <w:rPr>
          <w:rFonts w:hint="default" w:ascii="Times New Roman" w:hAnsi="Times New Roman" w:eastAsia="方正仿宋_GBK" w:cs="Times New Roman"/>
          <w:sz w:val="32"/>
          <w:szCs w:val="32"/>
          <w:shd w:val="clear" w:color="auto" w:fill="FFFFFF"/>
        </w:rPr>
        <w:t>万元。</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eastAsia" w:ascii="Times New Roman" w:hAnsi="Times New Roman" w:eastAsia="方正仿宋_GBK" w:cs="Times New Roman"/>
          <w:sz w:val="32"/>
          <w:szCs w:val="32"/>
          <w:shd w:val="clear" w:color="auto" w:fill="FFFFFF"/>
          <w:lang w:val="en-US" w:eastAsia="zh-CN"/>
        </w:rPr>
        <w:t>526.98</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311.13</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37.12</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撤除，撤除后人员编制调动。</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shd w:val="clear" w:color="auto" w:fill="FFFFFF"/>
          <w:lang w:val="en-US" w:eastAsia="zh-CN"/>
        </w:rPr>
        <w:t>56.21</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32.23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下降</w:t>
      </w:r>
      <w:r>
        <w:rPr>
          <w:rFonts w:hint="eastAsia" w:ascii="Times New Roman" w:hAnsi="Times New Roman" w:eastAsia="方正仿宋_GBK" w:cs="Times New Roman"/>
          <w:sz w:val="32"/>
          <w:szCs w:val="32"/>
          <w:shd w:val="clear" w:color="auto" w:fill="FFFFFF"/>
          <w:lang w:val="en-US" w:eastAsia="zh-CN"/>
        </w:rPr>
        <w:t>36.45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w:t>
      </w:r>
      <w:r>
        <w:rPr>
          <w:rFonts w:hint="eastAsia" w:ascii="Times New Roman" w:hAnsi="Times New Roman" w:eastAsia="方正仿宋_GBK" w:cs="Times New Roman"/>
          <w:sz w:val="32"/>
          <w:szCs w:val="32"/>
          <w:shd w:val="clear" w:color="auto" w:fill="FFFFFF"/>
          <w:lang w:val="en-US" w:eastAsia="zh-CN"/>
        </w:rPr>
        <w:t>30.00</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11.28</w:t>
      </w:r>
      <w:r>
        <w:rPr>
          <w:rFonts w:hint="default" w:ascii="Times New Roman" w:hAnsi="Times New Roman" w:eastAsia="方正仿宋_GBK" w:cs="Times New Roman"/>
          <w:sz w:val="32"/>
          <w:szCs w:val="32"/>
          <w:shd w:val="clear" w:color="auto" w:fill="FFFFFF"/>
        </w:rPr>
        <w:t>万元，下降2</w:t>
      </w:r>
      <w:r>
        <w:rPr>
          <w:rFonts w:hint="eastAsia" w:ascii="Times New Roman" w:hAnsi="Times New Roman" w:eastAsia="方正仿宋_GBK" w:cs="Times New Roman"/>
          <w:sz w:val="32"/>
          <w:szCs w:val="32"/>
          <w:shd w:val="clear" w:color="auto" w:fill="FFFFFF"/>
          <w:lang w:val="en-US" w:eastAsia="zh-CN"/>
        </w:rPr>
        <w:t>7.32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。本年支出</w:t>
      </w:r>
      <w:r>
        <w:rPr>
          <w:rFonts w:hint="eastAsia" w:ascii="Times New Roman" w:hAnsi="Times New Roman" w:eastAsia="方正仿宋_GBK" w:cs="Times New Roman"/>
          <w:sz w:val="32"/>
          <w:szCs w:val="32"/>
          <w:shd w:val="clear" w:color="auto" w:fill="FFFFFF"/>
          <w:lang w:val="en-US" w:eastAsia="zh-CN"/>
        </w:rPr>
        <w:t>30.00</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11.28</w:t>
      </w:r>
      <w:r>
        <w:rPr>
          <w:rFonts w:hint="default" w:ascii="Times New Roman" w:hAnsi="Times New Roman" w:eastAsia="方正仿宋_GBK" w:cs="Times New Roman"/>
          <w:sz w:val="32"/>
          <w:szCs w:val="32"/>
          <w:shd w:val="clear" w:color="auto" w:fill="FFFFFF"/>
        </w:rPr>
        <w:t>万元，下降2</w:t>
      </w:r>
      <w:r>
        <w:rPr>
          <w:rFonts w:hint="eastAsia" w:ascii="Times New Roman" w:hAnsi="Times New Roman" w:eastAsia="方正仿宋_GBK" w:cs="Times New Roman"/>
          <w:sz w:val="32"/>
          <w:szCs w:val="32"/>
          <w:shd w:val="clear" w:color="auto" w:fill="FFFFFF"/>
          <w:lang w:val="en-US" w:eastAsia="zh-CN"/>
        </w:rPr>
        <w:t>7.32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三、</w:t>
      </w:r>
      <w:r>
        <w:rPr>
          <w:rStyle w:val="9"/>
          <w:rFonts w:hint="default" w:ascii="Times New Roman" w:hAnsi="Times New Roman" w:eastAsia="方正黑体_GBK" w:cs="Times New Roman"/>
          <w:b w:val="0"/>
          <w:bCs/>
          <w:sz w:val="32"/>
          <w:szCs w:val="32"/>
          <w:shd w:val="clear" w:color="auto" w:fill="FFFFFF"/>
          <w:lang w:eastAsia="zh-CN"/>
        </w:rPr>
        <w:t>财政拨款</w:t>
      </w:r>
      <w:r>
        <w:rPr>
          <w:rStyle w:val="9"/>
          <w:rFonts w:hint="default" w:ascii="Times New Roman" w:hAnsi="Times New Roman" w:eastAsia="方正黑体_GBK" w:cs="Times New Roman"/>
          <w:b w:val="0"/>
          <w:bCs/>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w:t>
      </w:r>
      <w:r>
        <w:rPr>
          <w:rFonts w:hint="eastAsia" w:ascii="Times New Roman" w:hAnsi="Times New Roman" w:eastAsia="方正仿宋_GBK" w:cs="Times New Roman"/>
          <w:sz w:val="32"/>
          <w:szCs w:val="32"/>
          <w:shd w:val="clear" w:color="auto" w:fill="FFFFFF"/>
          <w:lang w:val="en-US" w:eastAsia="zh-CN"/>
        </w:rPr>
        <w:t>0.66</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11.34</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94.5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。较上年支出数减少</w:t>
      </w:r>
      <w:r>
        <w:rPr>
          <w:rFonts w:hint="eastAsia" w:ascii="Times New Roman" w:hAnsi="Times New Roman" w:eastAsia="方正仿宋_GBK" w:cs="Times New Roman"/>
          <w:sz w:val="32"/>
          <w:szCs w:val="32"/>
          <w:shd w:val="clear" w:color="auto" w:fill="FFFFFF"/>
          <w:lang w:val="en-US" w:eastAsia="zh-CN"/>
        </w:rPr>
        <w:t>10.75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94.22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无该项支出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无该项支出。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未购买公务车辆</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未购买公务车辆</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eastAsia" w:ascii="Times New Roman" w:hAnsi="Times New Roman" w:eastAsia="方正仿宋_GBK" w:cs="Times New Roman"/>
          <w:sz w:val="32"/>
          <w:szCs w:val="32"/>
          <w:shd w:val="clear" w:color="auto" w:fill="FFFFFF"/>
          <w:lang w:val="en-US" w:eastAsia="zh-CN"/>
        </w:rPr>
        <w:t>0.00</w:t>
      </w:r>
      <w:r>
        <w:rPr>
          <w:rFonts w:hint="default" w:ascii="Times New Roman" w:hAnsi="Times New Roman" w:eastAsia="方正仿宋_GBK" w:cs="Times New Roman"/>
          <w:sz w:val="32"/>
          <w:szCs w:val="32"/>
          <w:shd w:val="clear" w:color="auto" w:fill="FFFFFF"/>
        </w:rPr>
        <w:t>万元，费用较上年减少</w:t>
      </w:r>
      <w:r>
        <w:rPr>
          <w:rFonts w:hint="eastAsia" w:ascii="Times New Roman" w:hAnsi="Times New Roman" w:eastAsia="方正仿宋_GBK" w:cs="Times New Roman"/>
          <w:sz w:val="32"/>
          <w:szCs w:val="32"/>
          <w:shd w:val="clear" w:color="auto" w:fill="FFFFFF"/>
          <w:lang w:val="en-US" w:eastAsia="zh-CN"/>
        </w:rPr>
        <w:t>9.89</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撤除，撤除后车辆分别划拨</w:t>
      </w:r>
      <w:r>
        <w:rPr>
          <w:rFonts w:hint="default" w:ascii="Times New Roman" w:hAnsi="Times New Roman" w:eastAsia="方正仿宋_GBK" w:cs="Times New Roman"/>
          <w:color w:val="auto"/>
          <w:sz w:val="32"/>
          <w:szCs w:val="32"/>
          <w:shd w:val="clear" w:color="auto" w:fill="FFFFFF"/>
        </w:rPr>
        <w:t>秀山土家族苗族自治县规划和自然资源</w:t>
      </w:r>
      <w:r>
        <w:rPr>
          <w:rFonts w:hint="eastAsia" w:ascii="Times New Roman" w:hAnsi="Times New Roman" w:eastAsia="方正仿宋_GBK" w:cs="Times New Roman"/>
          <w:color w:val="auto"/>
          <w:sz w:val="32"/>
          <w:szCs w:val="32"/>
          <w:shd w:val="clear" w:color="auto" w:fill="FFFFFF"/>
          <w:lang w:eastAsia="zh-CN"/>
        </w:rPr>
        <w:t>局及</w:t>
      </w:r>
      <w:r>
        <w:rPr>
          <w:rFonts w:hint="default" w:ascii="Times New Roman" w:hAnsi="Times New Roman" w:eastAsia="方正仿宋_GBK" w:cs="Times New Roman"/>
          <w:color w:val="auto"/>
          <w:sz w:val="32"/>
          <w:szCs w:val="32"/>
          <w:shd w:val="clear" w:color="auto" w:fill="FFFFFF"/>
        </w:rPr>
        <w:t>秀山土家族苗族自治县</w:t>
      </w:r>
      <w:r>
        <w:rPr>
          <w:rFonts w:hint="eastAsia" w:ascii="Times New Roman" w:hAnsi="Times New Roman" w:eastAsia="方正仿宋_GBK" w:cs="Times New Roman"/>
          <w:color w:val="auto"/>
          <w:sz w:val="32"/>
          <w:szCs w:val="32"/>
          <w:shd w:val="clear" w:color="auto" w:fill="FFFFFF"/>
          <w:lang w:eastAsia="zh-CN"/>
        </w:rPr>
        <w:t>农业农村委员会。</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w:t>
      </w:r>
      <w:r>
        <w:rPr>
          <w:rFonts w:hint="eastAsia" w:ascii="Times New Roman" w:hAnsi="Times New Roman" w:eastAsia="方正仿宋_GBK" w:cs="Times New Roman"/>
          <w:sz w:val="32"/>
          <w:szCs w:val="32"/>
          <w:shd w:val="clear" w:color="auto" w:fill="FFFFFF"/>
          <w:lang w:val="en-US" w:eastAsia="zh-CN"/>
        </w:rPr>
        <w:t>66</w:t>
      </w:r>
      <w:r>
        <w:rPr>
          <w:rFonts w:hint="default" w:ascii="Times New Roman" w:hAnsi="Times New Roman" w:eastAsia="方正仿宋_GBK" w:cs="Times New Roman"/>
          <w:sz w:val="32"/>
          <w:szCs w:val="32"/>
          <w:shd w:val="clear" w:color="auto" w:fill="FFFFFF"/>
        </w:rPr>
        <w:t>万元，较上年支出数减少</w:t>
      </w:r>
      <w:r>
        <w:rPr>
          <w:rFonts w:hint="eastAsia" w:ascii="Times New Roman" w:hAnsi="Times New Roman" w:eastAsia="方正仿宋_GBK" w:cs="Times New Roman"/>
          <w:sz w:val="32"/>
          <w:szCs w:val="32"/>
          <w:shd w:val="clear" w:color="auto" w:fill="FFFFFF"/>
          <w:lang w:val="en-US" w:eastAsia="zh-CN"/>
        </w:rPr>
        <w:t>0.86</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56.45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撤除，撤除后未产生相关支出</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辆</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2辆，</w:t>
      </w:r>
      <w:r>
        <w:rPr>
          <w:rFonts w:hint="default" w:ascii="Times New Roman" w:hAnsi="Times New Roman" w:eastAsia="方正仿宋_GBK" w:cs="Times New Roman"/>
          <w:sz w:val="32"/>
          <w:szCs w:val="32"/>
          <w:shd w:val="clear" w:color="auto" w:fill="FFFFFF"/>
        </w:rPr>
        <w:t>下降</w:t>
      </w:r>
      <w:r>
        <w:rPr>
          <w:rFonts w:hint="eastAsia"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撤除，撤除后车辆分别划拨</w:t>
      </w:r>
      <w:r>
        <w:rPr>
          <w:rFonts w:hint="default" w:ascii="Times New Roman" w:hAnsi="Times New Roman" w:eastAsia="方正仿宋_GBK" w:cs="Times New Roman"/>
          <w:color w:val="auto"/>
          <w:sz w:val="32"/>
          <w:szCs w:val="32"/>
          <w:shd w:val="clear" w:color="auto" w:fill="FFFFFF"/>
        </w:rPr>
        <w:t>秀山土家族苗族自治县规划和自然资源</w:t>
      </w:r>
      <w:r>
        <w:rPr>
          <w:rFonts w:hint="eastAsia" w:ascii="Times New Roman" w:hAnsi="Times New Roman" w:eastAsia="方正仿宋_GBK" w:cs="Times New Roman"/>
          <w:color w:val="auto"/>
          <w:sz w:val="32"/>
          <w:szCs w:val="32"/>
          <w:shd w:val="clear" w:color="auto" w:fill="FFFFFF"/>
          <w:lang w:eastAsia="zh-CN"/>
        </w:rPr>
        <w:t>局及</w:t>
      </w:r>
      <w:r>
        <w:rPr>
          <w:rFonts w:hint="default" w:ascii="Times New Roman" w:hAnsi="Times New Roman" w:eastAsia="方正仿宋_GBK" w:cs="Times New Roman"/>
          <w:color w:val="auto"/>
          <w:sz w:val="32"/>
          <w:szCs w:val="32"/>
          <w:shd w:val="clear" w:color="auto" w:fill="FFFFFF"/>
        </w:rPr>
        <w:t>秀山土家族苗族自治县</w:t>
      </w:r>
      <w:r>
        <w:rPr>
          <w:rFonts w:hint="eastAsia" w:ascii="Times New Roman" w:hAnsi="Times New Roman" w:eastAsia="方正仿宋_GBK" w:cs="Times New Roman"/>
          <w:color w:val="auto"/>
          <w:sz w:val="32"/>
          <w:szCs w:val="32"/>
          <w:shd w:val="clear" w:color="auto" w:fill="FFFFFF"/>
          <w:lang w:eastAsia="zh-CN"/>
        </w:rPr>
        <w:t>农业农村委员会</w:t>
      </w:r>
      <w:r>
        <w:rPr>
          <w:rFonts w:hint="default" w:ascii="Times New Roman" w:hAnsi="Times New Roman" w:eastAsia="方正仿宋_GBK" w:cs="Times New Roman"/>
          <w:sz w:val="32"/>
          <w:szCs w:val="32"/>
          <w:shd w:val="clear" w:color="auto" w:fill="FFFFFF"/>
        </w:rPr>
        <w:t>；国内公务接待0批次0人，其中：国内外事接待0批次，0人；国（境）外公务接待0批次，0人。2024年本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eastAsia" w:ascii="Times New Roman" w:hAnsi="Times New Roman" w:eastAsia="方正仿宋_GBK" w:cs="Times New Roman"/>
          <w:sz w:val="32"/>
          <w:szCs w:val="32"/>
          <w:shd w:val="clear" w:color="auto" w:fill="FFFFFF"/>
          <w:lang w:val="en-US" w:eastAsia="zh-CN"/>
        </w:rPr>
        <w:t>0.01万</w:t>
      </w:r>
      <w:r>
        <w:rPr>
          <w:rFonts w:hint="default" w:ascii="Times New Roman" w:hAnsi="Times New Roman" w:eastAsia="方正仿宋_GBK" w:cs="Times New Roman"/>
          <w:sz w:val="32"/>
          <w:szCs w:val="32"/>
          <w:shd w:val="clear" w:color="auto" w:fill="FFFFFF"/>
        </w:rPr>
        <w:t>元，车均购置费0</w:t>
      </w:r>
      <w:r>
        <w:rPr>
          <w:rFonts w:hint="default"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shd w:val="clear" w:color="auto" w:fill="FFFFFF"/>
          <w:lang w:val="en-US" w:eastAsia="zh-CN"/>
        </w:rPr>
        <w:t>0.00</w:t>
      </w:r>
      <w:r>
        <w:rPr>
          <w:rFonts w:hint="default" w:ascii="Times New Roman" w:hAnsi="Times New Roman" w:eastAsia="方正仿宋_GBK" w:cs="Times New Roman"/>
          <w:sz w:val="32"/>
          <w:szCs w:val="32"/>
          <w:shd w:val="clear" w:color="auto" w:fill="FFFFFF"/>
        </w:rPr>
        <w:t>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四、其他需要说明的事项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无会议费。</w:t>
      </w:r>
      <w:r>
        <w:rPr>
          <w:rFonts w:hint="default" w:ascii="Times New Roman" w:hAnsi="Times New Roman" w:eastAsia="方正仿宋_GBK" w:cs="Times New Roman"/>
          <w:sz w:val="32"/>
          <w:szCs w:val="32"/>
          <w:shd w:val="clear" w:color="auto" w:fill="FFFFFF"/>
        </w:rPr>
        <w:t>本年度培训费支出</w:t>
      </w:r>
      <w:r>
        <w:rPr>
          <w:rFonts w:hint="eastAsia" w:ascii="Times New Roman" w:hAnsi="Times New Roman" w:eastAsia="方正仿宋_GBK" w:cs="Times New Roman"/>
          <w:sz w:val="32"/>
          <w:szCs w:val="32"/>
          <w:shd w:val="clear" w:color="auto" w:fill="FFFFFF"/>
          <w:lang w:val="en-US" w:eastAsia="zh-CN"/>
        </w:rPr>
        <w:t>0.26</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3.35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92.89</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w:t>
      </w:r>
      <w:r>
        <w:rPr>
          <w:rFonts w:hint="eastAsia" w:ascii="Times New Roman" w:hAnsi="Times New Roman" w:eastAsia="方正仿宋_GBK" w:cs="Times New Roman"/>
          <w:sz w:val="32"/>
          <w:szCs w:val="32"/>
          <w:shd w:val="clear" w:color="auto" w:fill="FFFFFF"/>
          <w:lang w:val="en-US" w:eastAsia="zh-CN"/>
        </w:rPr>
        <w:t>4.27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w:t>
      </w:r>
      <w:r>
        <w:rPr>
          <w:rFonts w:hint="eastAsia" w:ascii="Times New Roman" w:hAnsi="Times New Roman" w:eastAsia="方正仿宋_GBK" w:cs="Times New Roman"/>
          <w:sz w:val="32"/>
          <w:szCs w:val="32"/>
          <w:shd w:val="clear" w:color="auto" w:fill="FFFFFF"/>
          <w:lang w:val="en-US" w:eastAsia="zh-CN"/>
        </w:rPr>
        <w:t>1.03</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19.43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（二）机关运行经费情况说明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w:t>
      </w:r>
      <w:r>
        <w:rPr>
          <w:rFonts w:hint="eastAsia" w:ascii="Times New Roman" w:hAnsi="Times New Roman" w:eastAsia="方正仿宋_GBK" w:cs="Times New Roman"/>
          <w:sz w:val="32"/>
          <w:szCs w:val="32"/>
          <w:shd w:val="clear" w:color="auto" w:fill="FFFFFF"/>
          <w:lang w:val="en-US" w:eastAsia="zh-CN"/>
        </w:rPr>
        <w:t>56.21</w:t>
      </w:r>
      <w:r>
        <w:rPr>
          <w:rFonts w:hint="default" w:ascii="Times New Roman" w:hAnsi="Times New Roman" w:eastAsia="方正仿宋_GBK" w:cs="Times New Roman"/>
          <w:sz w:val="32"/>
          <w:szCs w:val="32"/>
          <w:shd w:val="clear" w:color="auto" w:fill="FFFFFF"/>
        </w:rPr>
        <w:t>万元，机关运行经费主要用于开支三公经费、租车费、办公费、差旅费等。机关运行经费较上年支出数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32.23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36.45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辆，其中，副部（省）级及以上领导用车0辆、主要负责人用车0辆、机要通信用车</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辆、应急保障用车</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辆、执法执勤用车0辆，特种专业技术用车0辆，离退休干部用车0辆。单价100</w:t>
      </w:r>
      <w:r>
        <w:rPr>
          <w:rFonts w:hint="default"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万元（含）以上专用设备0台（套）。</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（四）府采购支出情况说明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0" w:num="1"/>
          <w:rtlGutter w:val="0"/>
          <w:docGrid w:type="lines" w:linePitch="330" w:charSpace="0"/>
        </w:sectPr>
      </w:pPr>
    </w:p>
    <w:p>
      <w:pPr>
        <w:pStyle w:val="3"/>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outlineLvl w:val="9"/>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五、预算绩效管理情况说明</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textAlignment w:val="auto"/>
        <w:outlineLvl w:val="9"/>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w:t>
      </w:r>
      <w:r>
        <w:rPr>
          <w:rFonts w:hint="eastAsia" w:ascii="Times New Roman" w:hAnsi="Times New Roman" w:eastAsia="方正楷体_GBK" w:cs="Times New Roman"/>
          <w:b w:val="0"/>
          <w:bCs w:val="0"/>
          <w:sz w:val="32"/>
          <w:szCs w:val="32"/>
          <w:shd w:val="clear" w:color="auto" w:fill="FFFFFF"/>
          <w:lang w:val="en-US" w:eastAsia="zh-CN" w:bidi="ar-SA"/>
        </w:rPr>
        <w:t>单位</w:t>
      </w:r>
      <w:r>
        <w:rPr>
          <w:rFonts w:hint="default" w:ascii="Times New Roman" w:hAnsi="Times New Roman" w:eastAsia="方正楷体_GBK" w:cs="Times New Roman"/>
          <w:b w:val="0"/>
          <w:bCs w:val="0"/>
          <w:sz w:val="32"/>
          <w:szCs w:val="32"/>
          <w:shd w:val="clear" w:color="auto" w:fill="FFFFFF"/>
          <w:lang w:val="en-US" w:eastAsia="zh-CN" w:bidi="ar-SA"/>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outlineLvl w:val="9"/>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w:t>
      </w:r>
      <w:r>
        <w:rPr>
          <w:rFonts w:hint="eastAsia" w:ascii="Times New Roman" w:hAnsi="Times New Roman" w:eastAsia="方正仿宋_GBK" w:cs="Times New Roman"/>
          <w:sz w:val="32"/>
          <w:szCs w:val="32"/>
          <w:shd w:val="clear" w:color="auto" w:fill="FFFFFF"/>
          <w:lang w:eastAsia="zh-CN"/>
        </w:rPr>
        <w:t>单位对</w:t>
      </w:r>
      <w:r>
        <w:rPr>
          <w:rFonts w:hint="eastAsia" w:ascii="Times New Roman" w:hAnsi="Times New Roman" w:eastAsia="方正仿宋_GBK" w:cs="Times New Roman"/>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lang w:val="en-US" w:eastAsia="zh-CN" w:bidi="ar-SA"/>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159.00</w:t>
      </w:r>
      <w:r>
        <w:rPr>
          <w:rFonts w:hint="default" w:ascii="Times New Roman" w:hAnsi="Times New Roman" w:eastAsia="方正仿宋_GBK" w:cs="Times New Roman"/>
          <w:sz w:val="32"/>
          <w:szCs w:val="32"/>
          <w:shd w:val="clear" w:color="auto" w:fill="FFFFFF"/>
          <w:lang w:val="en-US" w:eastAsia="zh-CN" w:bidi="ar-SA"/>
        </w:rPr>
        <w:t>万元。</w:t>
      </w:r>
    </w:p>
    <w:tbl>
      <w:tblPr>
        <w:tblStyle w:val="10"/>
        <w:tblW w:w="8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3"/>
        <w:gridCol w:w="752"/>
        <w:gridCol w:w="548"/>
        <w:gridCol w:w="1027"/>
        <w:gridCol w:w="547"/>
        <w:gridCol w:w="1081"/>
        <w:gridCol w:w="547"/>
        <w:gridCol w:w="547"/>
        <w:gridCol w:w="548"/>
        <w:gridCol w:w="548"/>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3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1" w:firstLineChars="100"/>
              <w:jc w:val="right"/>
              <w:textAlignment w:val="center"/>
              <w:rPr>
                <w:rFonts w:hint="default" w:ascii="Times New Roman" w:hAnsi="Times New Roman" w:eastAsia="宋体" w:cs="Times New Roman"/>
                <w:b/>
                <w:i w:val="0"/>
                <w:color w:val="DA3232"/>
                <w:sz w:val="22"/>
                <w:szCs w:val="22"/>
                <w:u w:val="none"/>
              </w:rPr>
            </w:pPr>
            <w:bookmarkStart w:id="0" w:name="_GoBack"/>
            <w:r>
              <w:rPr>
                <w:rFonts w:hint="eastAsia" w:ascii="宋体" w:hAnsi="宋体" w:eastAsia="宋体" w:cs="宋体"/>
                <w:b/>
                <w:i w:val="0"/>
                <w:color w:val="auto"/>
                <w:kern w:val="0"/>
                <w:sz w:val="22"/>
                <w:szCs w:val="22"/>
                <w:u w:val="none"/>
                <w:lang w:val="en-US" w:eastAsia="zh-CN" w:bidi="ar"/>
              </w:rPr>
              <w:t>状态：绩效审核已审</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黑体_GBK" w:cs="Times New Roman"/>
                <w:b w:val="0"/>
                <w:bCs/>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执法专项工作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黑体_GBK" w:cs="Times New Roman"/>
                <w:b w:val="0"/>
                <w:bCs/>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50024122T000000143030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黑体_GBK" w:cs="Times New Roman"/>
                <w:b w:val="0"/>
                <w:bCs/>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黑体_GBK" w:cs="Times New Roman"/>
                <w:b w:val="0"/>
                <w:bCs/>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1578010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黑体_GBK" w:cs="Times New Roman"/>
                <w:b w:val="0"/>
                <w:bCs/>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006-经建科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黑体_GBK" w:cs="Times New Roman"/>
                <w:b w:val="0"/>
                <w:bCs/>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曾怡</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18580993877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年初预算数</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全年（调整）预算数</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全年执行数</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执行率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执行率权重</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2"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2"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2"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年初绩效目标</w:t>
            </w:r>
          </w:p>
        </w:tc>
        <w:tc>
          <w:tcPr>
            <w:tcW w:w="2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全年（调整）绩效目标</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3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完成全县规划和自然资源领域综合行政执法工作</w:t>
            </w:r>
          </w:p>
        </w:tc>
        <w:tc>
          <w:tcPr>
            <w:tcW w:w="27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color w:val="000000"/>
                <w:sz w:val="22"/>
                <w:szCs w:val="22"/>
                <w:u w:val="none"/>
              </w:rPr>
            </w:pP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已完成全县规划和自然资源领域综合行政执法工作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指标名称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指标性质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指标值</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全年完成值</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偏离度（%）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得分系数（%）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指标权重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指标得分</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是否核心指标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全年违法占耕面积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违法占耕比例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整改后剩余违法占耕面积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非税收入征缴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bl>
    <w:p>
      <w:pPr>
        <w:pStyle w:val="13"/>
        <w:keepNext w:val="0"/>
        <w:keepLines w:val="0"/>
        <w:pageBreakBefore w:val="0"/>
        <w:widowControl/>
        <w:kinsoku/>
        <w:wordWrap/>
        <w:overflowPunct/>
        <w:topLinePunct w:val="0"/>
        <w:autoSpaceDN/>
        <w:bidi w:val="0"/>
        <w:adjustRightInd/>
        <w:spacing w:before="0" w:beforeAutospacing="0" w:afterAutospacing="0" w:line="560" w:lineRule="exact"/>
        <w:outlineLvl w:val="9"/>
        <w:rPr>
          <w:rFonts w:hint="default" w:ascii="Times New Roman" w:hAnsi="Times New Roman" w:eastAsia="方正仿宋_GBK" w:cs="Times New Roman"/>
          <w:sz w:val="32"/>
          <w:szCs w:val="32"/>
        </w:rPr>
      </w:pP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outlineLvl w:val="9"/>
        <w:rPr>
          <w:rFonts w:hint="default" w:ascii="Times New Roman" w:hAnsi="Times New Roman" w:eastAsia="方正黑体_GBK" w:cs="Times New Roman"/>
          <w:b w:val="0"/>
          <w:bCs w:val="0"/>
          <w:sz w:val="32"/>
          <w:szCs w:val="32"/>
          <w:shd w:val="clear" w:color="auto" w:fill="FFFFFF"/>
          <w:lang w:bidi="ar"/>
        </w:rPr>
      </w:pPr>
      <w:r>
        <w:rPr>
          <w:rFonts w:hint="default" w:ascii="Times New Roman" w:hAnsi="Times New Roman" w:eastAsia="方正黑体_GBK" w:cs="Times New Roman"/>
          <w:b w:val="0"/>
          <w:bCs w:val="0"/>
          <w:sz w:val="32"/>
          <w:szCs w:val="32"/>
          <w:shd w:val="clear" w:color="auto" w:fill="FFFFFF"/>
          <w:lang w:bidi="ar"/>
        </w:rPr>
        <w:t>（二）</w:t>
      </w:r>
      <w:r>
        <w:rPr>
          <w:rFonts w:hint="eastAsia" w:ascii="Times New Roman" w:hAnsi="Times New Roman" w:eastAsia="方正黑体_GBK" w:cs="Times New Roman"/>
          <w:b w:val="0"/>
          <w:bCs w:val="0"/>
          <w:sz w:val="32"/>
          <w:szCs w:val="32"/>
          <w:shd w:val="clear" w:color="auto" w:fill="FFFFFF"/>
          <w:lang w:eastAsia="zh-CN" w:bidi="ar"/>
        </w:rPr>
        <w:t>单位</w:t>
      </w:r>
      <w:r>
        <w:rPr>
          <w:rFonts w:hint="default" w:ascii="Times New Roman" w:hAnsi="Times New Roman" w:eastAsia="方正黑体_GBK" w:cs="Times New Roman"/>
          <w:b w:val="0"/>
          <w:bCs w:val="0"/>
          <w:sz w:val="32"/>
          <w:szCs w:val="32"/>
          <w:shd w:val="clear" w:color="auto" w:fill="FFFFFF"/>
          <w:lang w:bidi="ar"/>
        </w:rPr>
        <w:t>绩效评价情况</w:t>
      </w:r>
    </w:p>
    <w:p>
      <w:pPr>
        <w:pStyle w:val="17"/>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bidi="ar"/>
        </w:rPr>
      </w:pPr>
      <w:r>
        <w:rPr>
          <w:rFonts w:hint="default" w:ascii="Times New Roman" w:hAnsi="Times New Roman" w:eastAsia="方正仿宋_GBK" w:cs="Times New Roman"/>
          <w:sz w:val="32"/>
          <w:szCs w:val="32"/>
          <w:shd w:val="clear" w:color="auto" w:fill="FFFFFF"/>
          <w:lang w:bidi="ar"/>
        </w:rPr>
        <w:t>我单位对</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执法专项工作</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开展了绩效评价，涉及财政拨款项目资金</w:t>
      </w:r>
      <w:r>
        <w:rPr>
          <w:rFonts w:hint="default" w:ascii="Times New Roman" w:hAnsi="Times New Roman" w:eastAsia="方正仿宋_GBK" w:cs="Times New Roman"/>
          <w:sz w:val="32"/>
          <w:szCs w:val="32"/>
          <w:shd w:val="clear" w:color="auto" w:fill="FFFFFF"/>
          <w:lang w:val="en-US" w:eastAsia="zh-CN" w:bidi="ar"/>
        </w:rPr>
        <w:t>1</w:t>
      </w:r>
      <w:r>
        <w:rPr>
          <w:rFonts w:hint="eastAsia" w:ascii="Times New Roman" w:hAnsi="Times New Roman" w:eastAsia="方正仿宋_GBK" w:cs="Times New Roman"/>
          <w:sz w:val="32"/>
          <w:szCs w:val="32"/>
          <w:shd w:val="clear" w:color="auto" w:fill="FFFFFF"/>
          <w:lang w:val="en-US" w:eastAsia="zh-CN" w:bidi="ar"/>
        </w:rPr>
        <w:t>29</w:t>
      </w:r>
      <w:r>
        <w:rPr>
          <w:rFonts w:hint="default" w:ascii="Times New Roman" w:hAnsi="Times New Roman" w:eastAsia="方正仿宋_GBK" w:cs="Times New Roman"/>
          <w:sz w:val="32"/>
          <w:szCs w:val="32"/>
          <w:shd w:val="clear" w:color="auto" w:fill="FFFFFF"/>
          <w:lang w:val="en-US" w:eastAsia="zh-CN" w:bidi="ar"/>
        </w:rPr>
        <w:t>.00</w:t>
      </w:r>
      <w:r>
        <w:rPr>
          <w:rFonts w:hint="default" w:ascii="Times New Roman" w:hAnsi="Times New Roman" w:eastAsia="方正仿宋_GBK" w:cs="Times New Roman"/>
          <w:sz w:val="32"/>
          <w:szCs w:val="32"/>
          <w:shd w:val="clear" w:color="auto" w:fill="FFFFFF"/>
          <w:lang w:bidi="ar"/>
        </w:rPr>
        <w:t>万元，评价得分</w:t>
      </w:r>
      <w:r>
        <w:rPr>
          <w:rFonts w:hint="eastAsia" w:ascii="Times New Roman" w:hAnsi="Times New Roman" w:eastAsia="方正仿宋_GBK" w:cs="Times New Roman"/>
          <w:sz w:val="32"/>
          <w:szCs w:val="32"/>
          <w:shd w:val="clear" w:color="auto" w:fill="FFFFFF"/>
          <w:lang w:val="en-US" w:eastAsia="zh-CN" w:bidi="ar"/>
        </w:rPr>
        <w:t>10</w:t>
      </w:r>
      <w:r>
        <w:rPr>
          <w:rFonts w:hint="default" w:ascii="Times New Roman" w:hAnsi="Times New Roman" w:eastAsia="方正仿宋_GBK" w:cs="Times New Roman"/>
          <w:sz w:val="32"/>
          <w:szCs w:val="32"/>
          <w:shd w:val="clear" w:color="auto" w:fill="FFFFFF"/>
          <w:lang w:val="en-US" w:eastAsia="zh-CN" w:bidi="ar"/>
        </w:rPr>
        <w:t>0.00</w:t>
      </w:r>
      <w:r>
        <w:rPr>
          <w:rFonts w:hint="default" w:ascii="Times New Roman" w:hAnsi="Times New Roman" w:eastAsia="方正仿宋_GBK" w:cs="Times New Roman"/>
          <w:sz w:val="32"/>
          <w:szCs w:val="32"/>
          <w:shd w:val="clear" w:color="auto" w:fill="FFFFFF"/>
          <w:lang w:bidi="ar"/>
        </w:rPr>
        <w:t>分，评价等次为</w:t>
      </w:r>
      <w:r>
        <w:rPr>
          <w:rFonts w:hint="eastAsia" w:ascii="Times New Roman" w:hAnsi="Times New Roman" w:eastAsia="方正仿宋_GBK" w:cs="Times New Roman"/>
          <w:sz w:val="32"/>
          <w:szCs w:val="32"/>
          <w:shd w:val="clear" w:color="auto" w:fill="FFFFFF"/>
          <w:lang w:val="en-US" w:eastAsia="zh-CN" w:bidi="ar"/>
        </w:rPr>
        <w:t>优</w:t>
      </w:r>
      <w:r>
        <w:rPr>
          <w:rFonts w:hint="default" w:ascii="Times New Roman" w:hAnsi="Times New Roman" w:eastAsia="方正仿宋_GBK" w:cs="Times New Roman"/>
          <w:sz w:val="32"/>
          <w:szCs w:val="32"/>
          <w:shd w:val="clear" w:color="auto" w:fill="FFFFFF"/>
          <w:lang w:eastAsia="zh-CN" w:bidi="ar"/>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outlineLvl w:val="9"/>
        <w:rPr>
          <w:rFonts w:hint="default" w:ascii="Times New Roman" w:hAnsi="Times New Roman" w:eastAsia="方正黑体_GBK" w:cs="Times New Roman"/>
          <w:b w:val="0"/>
          <w:bCs w:val="0"/>
          <w:sz w:val="32"/>
          <w:szCs w:val="32"/>
          <w:shd w:val="clear" w:color="auto" w:fill="FFFFFF"/>
          <w:lang w:bidi="ar"/>
        </w:rPr>
      </w:pPr>
      <w:r>
        <w:rPr>
          <w:rFonts w:hint="default" w:ascii="Times New Roman" w:hAnsi="Times New Roman" w:eastAsia="方正黑体_GBK" w:cs="Times New Roman"/>
          <w:b w:val="0"/>
          <w:bCs w:val="0"/>
          <w:sz w:val="32"/>
          <w:szCs w:val="32"/>
          <w:shd w:val="clear" w:color="auto" w:fill="FFFFFF"/>
          <w:lang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outlineLvl w:val="9"/>
        <w:rPr>
          <w:rStyle w:val="9"/>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
        </w:rPr>
        <w:t>县财政局未委托第三方对我</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val="en-US" w:eastAsia="zh-CN" w:bidi="ar"/>
        </w:rPr>
        <w:t>开展绩效评价。</w:t>
      </w:r>
    </w:p>
    <w:p>
      <w:pPr>
        <w:pStyle w:val="3"/>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lang w:eastAsia="zh-CN"/>
        </w:rPr>
        <w:t>六</w:t>
      </w:r>
      <w:r>
        <w:rPr>
          <w:rStyle w:val="9"/>
          <w:rFonts w:hint="default" w:ascii="Times New Roman" w:hAnsi="Times New Roman" w:eastAsia="方正黑体_GBK" w:cs="Times New Roman"/>
          <w:b w:val="0"/>
          <w:bCs/>
          <w:sz w:val="32"/>
          <w:szCs w:val="32"/>
          <w:shd w:val="clear" w:color="auto" w:fill="FFFFFF"/>
        </w:rPr>
        <w:t>、专业名词解释</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（一）财政拨款收入</w:t>
      </w:r>
      <w:r>
        <w:rPr>
          <w:rFonts w:hint="default" w:ascii="Times New Roman" w:hAnsi="Times New Roman" w:eastAsia="方正黑体_GBK" w:cs="Times New Roman"/>
          <w:b w:val="0"/>
          <w:bCs w:val="0"/>
          <w:sz w:val="32"/>
          <w:szCs w:val="32"/>
          <w:shd w:val="clear" w:color="auto" w:fill="FFFFFF"/>
          <w:lang w:val="en-US" w:eastAsia="zh-CN" w:bidi="ar"/>
        </w:rPr>
        <w:t>：</w:t>
      </w:r>
      <w:r>
        <w:rPr>
          <w:rFonts w:hint="default" w:ascii="Times New Roman" w:hAnsi="Times New Roman" w:eastAsia="方正仿宋_GBK" w:cs="Times New Roman"/>
          <w:sz w:val="32"/>
          <w:szCs w:val="32"/>
          <w:shd w:val="clear" w:color="auto" w:fill="FFFFFF"/>
        </w:rPr>
        <w:t>指本年度从本级财政</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取得的财政拨款。</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（四）其他收入</w:t>
      </w:r>
      <w:r>
        <w:rPr>
          <w:rFonts w:hint="default" w:ascii="Times New Roman" w:hAnsi="Times New Roman" w:eastAsia="方正黑体_GBK" w:cs="Times New Roman"/>
          <w:b w:val="0"/>
          <w:bCs w:val="0"/>
          <w:sz w:val="32"/>
          <w:szCs w:val="32"/>
          <w:shd w:val="clear" w:color="auto" w:fill="FFFFFF"/>
          <w:lang w:val="en-US" w:eastAsia="zh-CN" w:bidi="ar"/>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（五）使用非财政拨款结余</w:t>
      </w:r>
      <w:r>
        <w:rPr>
          <w:rStyle w:val="9"/>
          <w:rFonts w:hint="default" w:ascii="Times New Roman" w:hAnsi="Times New Roman" w:eastAsia="方正楷体_GBK" w:cs="Times New Roman"/>
          <w:b w:val="0"/>
          <w:bCs/>
          <w:sz w:val="32"/>
          <w:szCs w:val="32"/>
          <w:shd w:val="clear" w:color="auto" w:fill="FFFFFF"/>
          <w:lang w:eastAsia="zh-CN"/>
        </w:rPr>
        <w:t>（含专用结余）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w:t>
      </w:r>
      <w:r>
        <w:rPr>
          <w:rStyle w:val="9"/>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9"/>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outlineLvl w:val="9"/>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lang w:eastAsia="zh-CN"/>
        </w:rPr>
        <w:t>七</w:t>
      </w:r>
      <w:r>
        <w:rPr>
          <w:rStyle w:val="9"/>
          <w:rFonts w:hint="default" w:ascii="Times New Roman" w:hAnsi="Times New Roman" w:eastAsia="方正黑体_GBK" w:cs="Times New Roman"/>
          <w:b w:val="0"/>
          <w:bCs/>
          <w:sz w:val="32"/>
          <w:szCs w:val="32"/>
          <w:shd w:val="clear" w:color="auto" w:fill="FFFFFF"/>
        </w:rPr>
        <w:t>、决算公开联系方式及信息反馈渠道</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eastAsia="zh-CN"/>
        </w:rPr>
        <w:t>曾怡</w:t>
      </w:r>
      <w:r>
        <w:rPr>
          <w:rFonts w:hint="default" w:ascii="Times New Roman" w:hAnsi="Times New Roman" w:eastAsia="方正仿宋_GBK" w:cs="Times New Roman"/>
          <w:sz w:val="32"/>
          <w:szCs w:val="32"/>
          <w:shd w:val="clear" w:color="auto" w:fill="FFFFFF"/>
        </w:rPr>
        <w:t>023-76864077。</w:t>
      </w:r>
    </w:p>
    <w:p>
      <w:pPr>
        <w:pStyle w:val="12"/>
        <w:keepNext w:val="0"/>
        <w:keepLines w:val="0"/>
        <w:pageBreakBefore w:val="0"/>
        <w:widowControl/>
        <w:kinsoku/>
        <w:overflowPunct/>
        <w:topLinePunct w:val="0"/>
        <w:autoSpaceDE w:val="0"/>
        <w:autoSpaceDN/>
        <w:bidi w:val="0"/>
        <w:adjustRightInd/>
        <w:spacing w:beforeAutospacing="0" w:afterAutospacing="0" w:line="560" w:lineRule="exact"/>
        <w:ind w:firstLine="640"/>
        <w:jc w:val="both"/>
        <w:outlineLvl w:val="9"/>
        <w:rPr>
          <w:rStyle w:val="9"/>
          <w:rFonts w:hint="default" w:ascii="Times New Roman" w:hAnsi="Times New Roman" w:eastAsia="方正仿宋_GBK" w:cs="Times New Roman"/>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2"/>
                <w:szCs w:val="22"/>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秀山土家族苗族自治县规划和自然资源局（本级）</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6,780.49</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2,194.62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92.23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2,194.62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5,862.98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8,975.11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8,975.11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8,975.11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8,975.11</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秀山土家族苗族自治县规划和自然资源局（本级）</w:t>
            </w: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8,975.11</w:t>
            </w:r>
            <w:r>
              <w:rPr>
                <w:rFonts w:hint="default" w:ascii="Times New Roman" w:hAnsi="Times New Roman" w:cs="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8,975.11</w:t>
            </w:r>
            <w:r>
              <w:rPr>
                <w:rFonts w:hint="default" w:ascii="Times New Roman" w:hAnsi="Times New Roman" w:cs="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46.44</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46.44</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30.57</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30.57</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8.13</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8.13</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8.13</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8.13</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22.44</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22.44</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生态保护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750.00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2,194.62</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2,194.62</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1,773.16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1,773.16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1,628.31</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1,628.31</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144.85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144.85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城市基础设施配套费安排的支出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421.46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421.46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其他城市基础设施配套费安排的支出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421.46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421.46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5,862.98</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5,862.98</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5,862.98</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5,862.98</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595.88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595.88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自然资源规划及管理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1,653.49</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1,653.49</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自然资源调查与确权登记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185.00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地质勘查与矿产资源管理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161.40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161.40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其他自然资源事务支出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3,021.86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3,021.86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14.62</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14.62</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60" w:lineRule="exact"/>
        <w:ind w:left="600" w:hanging="600" w:hangingChars="300"/>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秀山土家族苗族自治县规划和自然资源局（本级） </w:t>
            </w: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8,975.11</w:t>
            </w:r>
            <w:r>
              <w:rPr>
                <w:rFonts w:hint="default" w:ascii="Times New Roman" w:hAnsi="Times New Roman" w:cs="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740.63</w:t>
            </w:r>
            <w:r>
              <w:rPr>
                <w:rFonts w:hint="default" w:ascii="Times New Roman" w:hAnsi="Times New Roman" w:cs="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8,234.47</w:t>
            </w:r>
            <w:r>
              <w:rPr>
                <w:rFonts w:hint="default" w:ascii="Times New Roman" w:hAnsi="Times New Roman" w:cs="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46.44</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46.44</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15.26</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30.57</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22.44</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8.13</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8.13</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8.13</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8.13</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8.13</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22.44</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22.44</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19.08</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生态保护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2,194.62</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2,194.62</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1,773.16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1,773.16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1,628.31</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1,628.31</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144.85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144.85</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城市基础设施配套费安排的支出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421.46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421.46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其他城市基础设施配套费安排的支出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421.46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421.46</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5,862.98</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595.88</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5,267.11</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5,862.98</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595.88</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5,267.11</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595.88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595.88</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55.35</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自然资源规划及管理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1,653.49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1,653.49</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自然资源调查与确权登记</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地质勘查与矿产资源管理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161.40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161.40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其他自然资源事务支出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3,021.86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3,021.86</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14.62</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14.62</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秀山土家族苗族自治县规划和自然资源局（本级）</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6,780.49</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2,194.62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750.00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750.00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2,194.62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2,194.62</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5,862.98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5,862.98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8,975.11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8,975.11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6,780.49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2,194.62</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8,975.11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8,975.11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6,780.49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2,194.62</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秀山土家族苗族自治县规划和自然资源局（本级）</w:t>
            </w: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6,780.49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740.63</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6,039.85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92.23</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46.44</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46.44</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15.26</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30.57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22.44</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8.13</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8.13</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22.44</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22.44</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750.00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5,862.98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595.88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5,267.11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5,862.98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595.88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5,267.11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595.88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595.88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自然资源规划及管理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190.00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1,653.49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1,653.49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自然资源调查与确权登记</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185.00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地质勘查与矿产资源管理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161.40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3,021.86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3,021.86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14.62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14.62</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ind w:firstLine="630" w:firstLineChars="300"/>
        <w:outlineLvl w:val="9"/>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秀山土家族苗族自治县规划和自然资源局（本级）</w:t>
            </w: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415.45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253.68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76.54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52.19</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60.66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89.33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5.30</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57.47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37.64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50.84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ind w:firstLine="180" w:firstLineChars="100"/>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486.45</w:t>
            </w:r>
            <w:r>
              <w:rPr>
                <w:rFonts w:hint="default" w:ascii="Times New Roman" w:hAnsi="Times New Roman" w:cs="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254.18</w:t>
            </w:r>
            <w:r>
              <w:rPr>
                <w:rFonts w:hint="default" w:ascii="Times New Roman" w:hAnsi="Times New Roman" w:cs="Times New Roman"/>
                <w:color w:val="000000"/>
                <w:sz w:val="18"/>
                <w:u w:color="auto"/>
              </w:rPr>
              <w:t xml:space="preserve"> </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秀山土家族苗族自治县规划和自然资源局（本级）</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2,194.62</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2,194.62</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2,194.62</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2,194.62</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2,194.62</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2,194.62</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1,773.16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1,773.16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1,773.16</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1,628.31</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1,628.31</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1,628.31</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144.85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144.85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144.85</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421.46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421.46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421.46</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2121399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both"/>
              <w:textAlignment w:val="center"/>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421.46</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421.46</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421.46</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秀山土家族苗族自治县规划和自然资源局（本级）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color w:val="000000"/>
                <w:kern w:val="2"/>
                <w:sz w:val="20"/>
                <w:szCs w:val="20"/>
              </w:rPr>
            </w:pPr>
          </w:p>
        </w:tc>
        <w:tc>
          <w:tcPr>
            <w:tcW w:w="2375" w:type="dxa"/>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kern w:val="2"/>
                <w:sz w:val="20"/>
                <w:szCs w:val="20"/>
              </w:rPr>
            </w:pPr>
          </w:p>
        </w:tc>
        <w:tc>
          <w:tcPr>
            <w:tcW w:w="3674" w:type="dxa"/>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kern w:val="2"/>
                <w:sz w:val="20"/>
                <w:szCs w:val="20"/>
              </w:rPr>
            </w:pPr>
          </w:p>
        </w:tc>
        <w:tc>
          <w:tcPr>
            <w:tcW w:w="2487" w:type="dxa"/>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kern w:val="2"/>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秀山土家族苗族自治县规划和自然资源局（本级）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254.18</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7.97</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7.97</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254.18</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7.97</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7.97</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7.97</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7.97</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3,000.82</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1,966.99</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1,029.26</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2,044.10</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77.11</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outlineLvl w:val="9"/>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outlineLvl w:val="9"/>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2.03</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outlineLvl w:val="9"/>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outlineLvl w:val="9"/>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outlineLvl w:val="9"/>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5.30</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outlineLvl w:val="9"/>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outlineLvl w:val="9"/>
              <w:rPr>
                <w:rFonts w:hint="default" w:ascii="Times New Roman" w:hAnsi="Times New Roman" w:cs="Times New Roman"/>
                <w:color w:val="000000"/>
                <w:sz w:val="16"/>
                <w:szCs w:val="16"/>
              </w:rPr>
            </w:pP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4993409"/>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B52E5"/>
    <w:rsid w:val="13CE1647"/>
    <w:rsid w:val="13DA0C25"/>
    <w:rsid w:val="13FD55AB"/>
    <w:rsid w:val="14200702"/>
    <w:rsid w:val="14551D14"/>
    <w:rsid w:val="14907817"/>
    <w:rsid w:val="163A6CEE"/>
    <w:rsid w:val="173708E3"/>
    <w:rsid w:val="174C19C7"/>
    <w:rsid w:val="17C374FC"/>
    <w:rsid w:val="18151B31"/>
    <w:rsid w:val="189079DC"/>
    <w:rsid w:val="189B0D0B"/>
    <w:rsid w:val="18B43F7C"/>
    <w:rsid w:val="194A1770"/>
    <w:rsid w:val="19B906A4"/>
    <w:rsid w:val="1B6F15B6"/>
    <w:rsid w:val="1BAA2EDC"/>
    <w:rsid w:val="1C5C0973"/>
    <w:rsid w:val="1CA55E64"/>
    <w:rsid w:val="1D014A01"/>
    <w:rsid w:val="1D022362"/>
    <w:rsid w:val="1D147970"/>
    <w:rsid w:val="1D1B04B0"/>
    <w:rsid w:val="1D6534C4"/>
    <w:rsid w:val="1DBD6767"/>
    <w:rsid w:val="1DC52125"/>
    <w:rsid w:val="1DD26311"/>
    <w:rsid w:val="1DE121C7"/>
    <w:rsid w:val="1E374ACB"/>
    <w:rsid w:val="1E5E27E3"/>
    <w:rsid w:val="1EA33588"/>
    <w:rsid w:val="1ECF0A66"/>
    <w:rsid w:val="1EF67CA4"/>
    <w:rsid w:val="1F020D3A"/>
    <w:rsid w:val="1F2C5189"/>
    <w:rsid w:val="1F4B0B02"/>
    <w:rsid w:val="1FA85CBD"/>
    <w:rsid w:val="1FBB35CD"/>
    <w:rsid w:val="1FCD26AF"/>
    <w:rsid w:val="20642787"/>
    <w:rsid w:val="21556F04"/>
    <w:rsid w:val="22403BD3"/>
    <w:rsid w:val="23DA37D9"/>
    <w:rsid w:val="24B92327"/>
    <w:rsid w:val="24C14514"/>
    <w:rsid w:val="2533755C"/>
    <w:rsid w:val="255363AF"/>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07652E"/>
    <w:rsid w:val="44494994"/>
    <w:rsid w:val="44B96DCF"/>
    <w:rsid w:val="44C37687"/>
    <w:rsid w:val="45353996"/>
    <w:rsid w:val="45955FDA"/>
    <w:rsid w:val="45B56169"/>
    <w:rsid w:val="45CB699A"/>
    <w:rsid w:val="465B470D"/>
    <w:rsid w:val="469D6AD4"/>
    <w:rsid w:val="471E6C84"/>
    <w:rsid w:val="4748792B"/>
    <w:rsid w:val="475D719D"/>
    <w:rsid w:val="47674801"/>
    <w:rsid w:val="48225EF7"/>
    <w:rsid w:val="488F422B"/>
    <w:rsid w:val="4897299D"/>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220178"/>
    <w:rsid w:val="598B0813"/>
    <w:rsid w:val="59C37BEE"/>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1A3803"/>
    <w:rsid w:val="69475C96"/>
    <w:rsid w:val="6AAD2300"/>
    <w:rsid w:val="6B474EF5"/>
    <w:rsid w:val="6BBF53FD"/>
    <w:rsid w:val="6C560CAE"/>
    <w:rsid w:val="6C576495"/>
    <w:rsid w:val="6CE674E9"/>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4736DA1"/>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050A51"/>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pPr>
      <w:ind w:left="100" w:firstLine="559"/>
      <w:jc w:val="left"/>
    </w:pPr>
    <w:rPr>
      <w:rFonts w:ascii="宋体" w:hAnsi="宋体" w:eastAsia="宋体"/>
      <w:kern w:val="0"/>
      <w:sz w:val="28"/>
      <w:szCs w:val="28"/>
      <w:lang w:eastAsia="en-US"/>
    </w:rPr>
  </w:style>
  <w:style w:type="paragraph" w:styleId="3">
    <w:name w:val="Normal (Web)"/>
    <w:basedOn w:val="1"/>
    <w:unhideWhenUsed/>
    <w:qFormat/>
    <w:uiPriority w:val="0"/>
    <w:pPr>
      <w:spacing w:before="100" w:beforeAutospacing="1" w:after="100" w:afterAutospacing="1"/>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4"/>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10031</Words>
  <Characters>13544</Characters>
  <Lines>186</Lines>
  <Paragraphs>52</Paragraphs>
  <TotalTime>3</TotalTime>
  <ScaleCrop>false</ScaleCrop>
  <LinksUpToDate>false</LinksUpToDate>
  <CharactersWithSpaces>14341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曾怡</cp:lastModifiedBy>
  <dcterms:modified xsi:type="dcterms:W3CDTF">2025-10-28T02:11:51Z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y fmtid="{D5CDD505-2E9C-101B-9397-08002B2CF9AE}" pid="4" name="KSOTemplateDocerSaveRecord">
    <vt:lpwstr>eyJoZGlkIjoiZTQ4ZDUzYjBiNTc0YTdkNzFlZjA5MjUzYjdiOWQwYzgiLCJ1c2VySWQiOiIzMDgwNjgyMzYifQ==</vt:lpwstr>
  </property>
</Properties>
</file>