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重庆市秀山土家族苗族自治县档案馆</w:t>
      </w: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一、</w:t>
      </w:r>
      <w:r>
        <w:rPr>
          <w:rStyle w:val="9"/>
          <w:rFonts w:hint="eastAsia" w:ascii="Times New Roman" w:hAnsi="Times New Roman" w:eastAsia="方正黑体_GBK" w:cs="Times New Roman"/>
          <w:b w:val="0"/>
          <w:bCs/>
          <w:color w:val="000000" w:themeColor="text1"/>
          <w:sz w:val="32"/>
          <w:szCs w:val="32"/>
          <w:shd w:val="clear" w:color="auto" w:fill="FFFFFF"/>
          <w:lang w:val="en-US" w:eastAsia="zh-CN"/>
        </w:rPr>
        <w:t>部门</w:t>
      </w:r>
      <w:r>
        <w:rPr>
          <w:rStyle w:val="9"/>
          <w:rFonts w:hint="default" w:ascii="Times New Roman" w:hAnsi="Times New Roman" w:eastAsia="方正黑体_GBK" w:cs="Times New Roman"/>
          <w:b w:val="0"/>
          <w:bCs/>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9"/>
          <w:rFonts w:hint="default" w:ascii="Times New Roman" w:hAnsi="Times New Roman" w:eastAsia="方正楷体_GBK" w:cs="Times New Roman"/>
          <w:b w:val="0"/>
          <w:bCs/>
          <w:sz w:val="32"/>
          <w:szCs w:val="32"/>
          <w:shd w:val="clear" w:color="auto" w:fill="FFFFFF"/>
        </w:rPr>
        <w:t>（一）职能职责</w:t>
      </w:r>
      <w:r>
        <w:rPr>
          <w:rFonts w:hint="eastAsia" w:ascii="方正楷体_GBK" w:hAnsi="方正楷体_GBK" w:eastAsia="方正楷体_GBK" w:cs="方正楷体_GBK"/>
          <w:b/>
          <w:kern w:val="0"/>
          <w:sz w:val="32"/>
          <w:szCs w:val="32"/>
        </w:rPr>
        <w:t>。</w:t>
      </w:r>
      <w:r>
        <w:rPr>
          <w:rFonts w:hint="eastAsia" w:ascii="方正仿宋_GBK" w:hAnsi="方正仿宋_GBK" w:eastAsia="方正仿宋_GBK" w:cs="方正仿宋_GBK"/>
          <w:kern w:val="0"/>
          <w:sz w:val="32"/>
          <w:szCs w:val="32"/>
        </w:rPr>
        <w:t>收集、整理、保管、保护全县机关、团体、企事业单位和其他组织及个人具有保存价值的档案和地方志资料；依法向社会开放档案信息资源，负责馆藏档案、地方志资料、现行文件的查阅服务工作；收集、保存、利用全县档案和地方志信息化成果，开展档案和地方志信息建设，建设、运维数字档案馆（方志馆），构建全县档案和地方志信息资源共享平台；组织开展档案开放鉴定，开展档案和地方志、地方综合年鉴的修编，学术交流，收集整理旧志，开发利用地方志资源。</w:t>
      </w:r>
    </w:p>
    <w:p>
      <w:pPr>
        <w:keepNext w:val="0"/>
        <w:keepLines w:val="0"/>
        <w:pageBreakBefore w:val="0"/>
        <w:widowControl/>
        <w:suppressLineNumbers w:val="0"/>
        <w:kinsoku/>
        <w:wordWrap/>
        <w:overflowPunct/>
        <w:topLinePunct w:val="0"/>
        <w:autoSpaceDE w:val="0"/>
        <w:autoSpaceDN/>
        <w:bidi w:val="0"/>
        <w:adjustRightInd/>
        <w:snapToGrid w:val="0"/>
        <w:spacing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Style w:val="9"/>
          <w:rFonts w:hint="default" w:ascii="Times New Roman" w:hAnsi="Times New Roman" w:eastAsia="方正楷体_GBK" w:cs="Times New Roman"/>
          <w:b w:val="0"/>
          <w:bCs/>
          <w:sz w:val="32"/>
          <w:szCs w:val="32"/>
          <w:shd w:val="clear" w:color="auto" w:fill="FFFFFF"/>
        </w:rPr>
        <w:t>（二）机构设置</w:t>
      </w:r>
      <w:r>
        <w:rPr>
          <w:rFonts w:hint="eastAsia" w:ascii="方正楷体_GBK" w:hAnsi="方正楷体_GBK" w:eastAsia="方正楷体_GBK" w:cs="方正楷体_GBK"/>
          <w:b/>
          <w:kern w:val="0"/>
          <w:sz w:val="32"/>
          <w:szCs w:val="32"/>
        </w:rPr>
        <w:t>。</w:t>
      </w:r>
      <w:r>
        <w:rPr>
          <w:rFonts w:hint="eastAsia" w:ascii="方正仿宋_GBK" w:hAnsi="方正仿宋_GBK" w:eastAsia="方正仿宋_GBK" w:cs="方正仿宋_GBK"/>
          <w:kern w:val="0"/>
          <w:sz w:val="32"/>
          <w:szCs w:val="32"/>
        </w:rPr>
        <w:t>根据秀山委编委〔</w:t>
      </w:r>
      <w:r>
        <w:rPr>
          <w:rFonts w:hint="default" w:ascii="Times New Roman" w:hAnsi="Times New Roman" w:eastAsia="方正仿宋_GBK" w:cs="Times New Roman"/>
          <w:color w:val="000000"/>
          <w:kern w:val="0"/>
          <w:sz w:val="32"/>
          <w:szCs w:val="32"/>
        </w:rPr>
        <w:t>2019</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color w:val="000000"/>
          <w:kern w:val="0"/>
          <w:sz w:val="32"/>
          <w:szCs w:val="32"/>
        </w:rPr>
        <w:t>64</w:t>
      </w:r>
      <w:r>
        <w:rPr>
          <w:rFonts w:hint="eastAsia" w:ascii="方正仿宋_GBK" w:hAnsi="方正仿宋_GBK" w:eastAsia="方正仿宋_GBK" w:cs="方正仿宋_GBK"/>
          <w:kern w:val="0"/>
          <w:sz w:val="32"/>
          <w:szCs w:val="32"/>
        </w:rPr>
        <w:t>号文件，</w:t>
      </w:r>
      <w:r>
        <w:rPr>
          <w:rFonts w:hint="eastAsia" w:ascii="方正仿宋_GBK" w:hAnsi="方正仿宋_GBK" w:eastAsia="方正仿宋_GBK" w:cs="方正仿宋_GBK"/>
          <w:color w:val="000000"/>
          <w:kern w:val="0"/>
          <w:sz w:val="32"/>
          <w:szCs w:val="32"/>
        </w:rPr>
        <w:t>设立秀山土家族苗族自治县档案馆（挂秀山土家族苗族自治县地方志编修中心牌子），为县委办公室管理的公益一类正科级事业单位，档案馆内设</w:t>
      </w:r>
      <w:r>
        <w:rPr>
          <w:rFonts w:hint="default" w:ascii="Times New Roman" w:hAnsi="Times New Roman" w:eastAsia="方正仿宋_GBK" w:cs="Times New Roman"/>
          <w:color w:val="000000"/>
          <w:kern w:val="0"/>
          <w:sz w:val="32"/>
          <w:szCs w:val="32"/>
        </w:rPr>
        <w:t>5</w:t>
      </w:r>
      <w:r>
        <w:rPr>
          <w:rFonts w:hint="eastAsia" w:ascii="方正仿宋_GBK" w:hAnsi="方正仿宋_GBK" w:eastAsia="方正仿宋_GBK" w:cs="方正仿宋_GBK"/>
          <w:color w:val="000000"/>
          <w:kern w:val="0"/>
          <w:sz w:val="32"/>
          <w:szCs w:val="32"/>
        </w:rPr>
        <w:t>个工作机构，分别是办公室、档案整理科、档案利用科、信息技术科、方志编修科。核定</w:t>
      </w:r>
      <w:r>
        <w:rPr>
          <w:rFonts w:hint="eastAsia" w:ascii="方正仿宋_GBK" w:hAnsi="方正仿宋_GBK" w:eastAsia="方正仿宋_GBK" w:cs="方正仿宋_GBK"/>
          <w:kern w:val="0"/>
          <w:sz w:val="32"/>
          <w:szCs w:val="32"/>
        </w:rPr>
        <w:t>本</w:t>
      </w:r>
      <w:r>
        <w:rPr>
          <w:rFonts w:hint="eastAsia" w:ascii="方正仿宋_GBK" w:hAnsi="方正仿宋_GBK" w:eastAsia="方正仿宋_GBK" w:cs="方正仿宋_GBK"/>
          <w:kern w:val="0"/>
          <w:sz w:val="32"/>
          <w:szCs w:val="32"/>
          <w:lang w:eastAsia="zh-CN"/>
        </w:rPr>
        <w:t>部门</w:t>
      </w:r>
      <w:r>
        <w:rPr>
          <w:rFonts w:hint="eastAsia" w:ascii="方正仿宋_GBK" w:hAnsi="方正仿宋_GBK" w:eastAsia="方正仿宋_GBK" w:cs="方正仿宋_GBK"/>
          <w:kern w:val="0"/>
          <w:sz w:val="32"/>
          <w:szCs w:val="32"/>
        </w:rPr>
        <w:t>财政全额拨款事业编制</w:t>
      </w:r>
      <w:r>
        <w:rPr>
          <w:rFonts w:hint="default" w:ascii="Times New Roman" w:hAnsi="Times New Roman" w:eastAsia="方正仿宋_GBK" w:cs="Times New Roman"/>
          <w:kern w:val="0"/>
          <w:sz w:val="32"/>
          <w:szCs w:val="32"/>
        </w:rPr>
        <w:t>12</w:t>
      </w:r>
      <w:r>
        <w:rPr>
          <w:rFonts w:hint="eastAsia" w:ascii="方正仿宋_GBK" w:hAnsi="方正仿宋_GBK" w:eastAsia="方正仿宋_GBK" w:cs="方正仿宋_GBK"/>
          <w:kern w:val="0"/>
          <w:sz w:val="32"/>
          <w:szCs w:val="32"/>
        </w:rPr>
        <w:t>名。其中：领导职数</w:t>
      </w:r>
      <w:r>
        <w:rPr>
          <w:rFonts w:hint="default" w:ascii="Times New Roman" w:hAnsi="Times New Roman" w:eastAsia="方正仿宋_GBK" w:cs="Times New Roman"/>
          <w:kern w:val="0"/>
          <w:sz w:val="32"/>
          <w:szCs w:val="32"/>
        </w:rPr>
        <w:t>3</w:t>
      </w:r>
      <w:r>
        <w:rPr>
          <w:rFonts w:hint="eastAsia" w:ascii="方正仿宋_GBK" w:hAnsi="方正仿宋_GBK" w:eastAsia="方正仿宋_GBK" w:cs="方正仿宋_GBK"/>
          <w:kern w:val="0"/>
          <w:sz w:val="32"/>
          <w:szCs w:val="32"/>
        </w:rPr>
        <w:t>名（</w:t>
      </w: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正</w:t>
      </w: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副）；工作机构领导职数</w:t>
      </w: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方正黑体_GBK" w:cs="Times New Roman"/>
          <w:b w:val="0"/>
          <w:bCs/>
          <w:color w:val="4874CB" w:themeColor="accent1"/>
          <w:sz w:val="32"/>
          <w:szCs w:val="32"/>
          <w:shd w:val="clear" w:color="auto" w:fill="FFFFFF"/>
        </w:rPr>
      </w:pPr>
      <w:r>
        <w:rPr>
          <w:rFonts w:hint="eastAsia" w:ascii="方正黑体_GBK" w:hAnsi="方正黑体_GBK" w:eastAsia="方正黑体_GBK" w:cs="方正黑体_GBK"/>
          <w:kern w:val="0"/>
          <w:sz w:val="32"/>
          <w:szCs w:val="32"/>
        </w:rPr>
        <w:t>二、</w:t>
      </w:r>
      <w:r>
        <w:rPr>
          <w:rStyle w:val="9"/>
          <w:rFonts w:hint="eastAsia" w:ascii="Times New Roman" w:hAnsi="Times New Roman" w:eastAsia="方正黑体_GBK" w:cs="Times New Roman"/>
          <w:b w:val="0"/>
          <w:bCs/>
          <w:color w:val="000000" w:themeColor="text1"/>
          <w:sz w:val="32"/>
          <w:szCs w:val="32"/>
          <w:shd w:val="clear" w:color="auto" w:fill="FFFFFF"/>
          <w:lang w:eastAsia="zh-CN"/>
        </w:rPr>
        <w:t>部门</w:t>
      </w:r>
      <w:r>
        <w:rPr>
          <w:rStyle w:val="9"/>
          <w:rFonts w:hint="eastAsia" w:ascii="Times New Roman" w:hAnsi="Times New Roman" w:eastAsia="方正黑体_GBK" w:cs="Times New Roman"/>
          <w:b w:val="0"/>
          <w:bCs/>
          <w:sz w:val="32"/>
          <w:szCs w:val="32"/>
          <w:shd w:val="clear" w:color="auto" w:fill="FFFFFF"/>
          <w:lang w:eastAsia="zh-CN"/>
        </w:rPr>
        <w:t>决算收支</w:t>
      </w:r>
      <w:r>
        <w:rPr>
          <w:rStyle w:val="9"/>
          <w:rFonts w:hint="default" w:ascii="Times New Roman" w:hAnsi="Times New Roman" w:eastAsia="方正黑体_GBK" w:cs="Times New Roman"/>
          <w:b w:val="0"/>
          <w:bCs/>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color w:val="4874CB" w:themeColor="accent1"/>
          <w:sz w:val="32"/>
          <w:szCs w:val="32"/>
          <w:shd w:val="clear" w:color="auto" w:fill="FFFFFF"/>
          <w:lang w:val="en-US" w:eastAsia="zh-CN"/>
        </w:rPr>
      </w:pPr>
      <w:r>
        <w:rPr>
          <w:rStyle w:val="9"/>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3" w:firstLineChars="200"/>
        <w:jc w:val="both"/>
        <w:textAlignment w:val="auto"/>
        <w:outlineLvl w:val="9"/>
        <w:rPr>
          <w:rFonts w:hint="default" w:ascii="Times New Roman" w:hAnsi="Times New Roman" w:eastAsia="方正仿宋_GBK" w:cs="Times New Roman"/>
          <w:color w:val="000000"/>
          <w:kern w:val="0"/>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年度收入总计</w:t>
      </w:r>
      <w:r>
        <w:rPr>
          <w:rFonts w:hint="eastAsia" w:ascii="Times New Roman" w:hAnsi="Times New Roman" w:eastAsia="方正仿宋_GBK" w:cs="Times New Roman"/>
          <w:sz w:val="32"/>
          <w:szCs w:val="32"/>
          <w:shd w:val="clear" w:color="auto" w:fill="FFFFFF"/>
          <w:lang w:val="en-US" w:eastAsia="zh-CN"/>
        </w:rPr>
        <w:t>323.89</w:t>
      </w:r>
      <w:r>
        <w:rPr>
          <w:rFonts w:hint="default" w:ascii="Times New Roman" w:hAnsi="Times New Roman" w:eastAsia="方正仿宋_GBK" w:cs="Times New Roman"/>
          <w:sz w:val="32"/>
          <w:szCs w:val="32"/>
          <w:shd w:val="clear" w:color="auto" w:fill="FFFFFF"/>
        </w:rPr>
        <w:t>万元，支出总计</w:t>
      </w:r>
      <w:r>
        <w:rPr>
          <w:rFonts w:hint="eastAsia" w:ascii="Times New Roman" w:hAnsi="Times New Roman" w:eastAsia="方正仿宋_GBK" w:cs="Times New Roman"/>
          <w:sz w:val="32"/>
          <w:szCs w:val="32"/>
          <w:lang w:val="en-US" w:eastAsia="zh-CN"/>
        </w:rPr>
        <w:t>323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shd w:val="clear" w:color="auto" w:fill="FFFFFF"/>
        </w:rPr>
        <w:t>万元。收支较上年决算数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eastAsia" w:ascii="Times New Roman" w:hAnsi="Times New Roman" w:eastAsia="方正仿宋_GBK" w:cs="Times New Roman"/>
          <w:sz w:val="32"/>
          <w:szCs w:val="32"/>
          <w:shd w:val="clear" w:color="auto" w:fill="FFFFFF"/>
        </w:rPr>
        <w:t>故收入支出</w:t>
      </w:r>
      <w:r>
        <w:rPr>
          <w:rFonts w:hint="eastAsia" w:ascii="Times New Roman" w:hAnsi="Times New Roman" w:eastAsia="方正仿宋_GBK" w:cs="Times New Roman"/>
          <w:sz w:val="32"/>
          <w:szCs w:val="32"/>
          <w:shd w:val="clear" w:color="auto" w:fill="FFFFFF"/>
          <w:lang w:eastAsia="zh-CN"/>
        </w:rPr>
        <w:t>减少</w:t>
      </w:r>
      <w:r>
        <w:rPr>
          <w:rFonts w:hint="eastAsia" w:ascii="方正仿宋_GBK" w:hAnsi="方正仿宋_GBK" w:eastAsia="方正仿宋_GBK" w:cs="方正仿宋_GBK"/>
          <w:color w:val="000000"/>
          <w:kern w:val="0"/>
          <w:sz w:val="32"/>
          <w:szCs w:val="32"/>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年度收入合计3</w:t>
      </w:r>
      <w:r>
        <w:rPr>
          <w:rFonts w:hint="eastAsia"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eastAsia" w:ascii="Times New Roman" w:hAnsi="Times New Roman" w:eastAsia="方正仿宋_GBK" w:cs="Times New Roman"/>
          <w:sz w:val="32"/>
          <w:szCs w:val="32"/>
          <w:shd w:val="clear" w:color="auto" w:fill="FFFFFF"/>
        </w:rPr>
        <w:t>故收入</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w:t>
      </w:r>
      <w:r>
        <w:rPr>
          <w:rFonts w:hint="eastAsia" w:ascii="Times New Roman" w:hAnsi="Times New Roman" w:eastAsia="方正仿宋_GBK" w:cs="Times New Roman"/>
          <w:sz w:val="32"/>
          <w:szCs w:val="32"/>
          <w:shd w:val="clear" w:color="auto" w:fill="FFFFFF"/>
          <w:lang w:val="en-US" w:eastAsia="zh-CN"/>
        </w:rPr>
        <w:t>323.89</w:t>
      </w:r>
      <w:r>
        <w:rPr>
          <w:rFonts w:hint="default" w:ascii="Times New Roman" w:hAnsi="Times New Roman" w:eastAsia="方正仿宋_GBK" w:cs="Times New Roman"/>
          <w:sz w:val="32"/>
          <w:szCs w:val="32"/>
          <w:shd w:val="clear" w:color="auto" w:fill="FFFFFF"/>
        </w:rPr>
        <w:t>万元，占100.0%。</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2023年有“四馆”消防设施设备整改项目经费支出，而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4无此项目支出，</w:t>
      </w:r>
      <w:r>
        <w:rPr>
          <w:rFonts w:hint="eastAsia" w:ascii="Times New Roman" w:hAnsi="Times New Roman" w:eastAsia="方正仿宋_GBK" w:cs="Times New Roman"/>
          <w:sz w:val="32"/>
          <w:szCs w:val="32"/>
          <w:shd w:val="clear" w:color="auto" w:fill="FFFFFF"/>
        </w:rPr>
        <w:t>故支出</w:t>
      </w:r>
      <w:r>
        <w:rPr>
          <w:rFonts w:hint="eastAsia" w:ascii="Times New Roman" w:hAnsi="Times New Roman" w:eastAsia="方正仿宋_GBK" w:cs="Times New Roman"/>
          <w:sz w:val="32"/>
          <w:szCs w:val="32"/>
          <w:shd w:val="clear" w:color="auto" w:fill="FFFFFF"/>
          <w:lang w:eastAsia="zh-CN"/>
        </w:rPr>
        <w:t>减少</w:t>
      </w:r>
      <w:r>
        <w:rPr>
          <w:rFonts w:hint="default" w:ascii="Times New Roman" w:hAnsi="Times New Roman" w:eastAsia="方正仿宋_GBK" w:cs="Times New Roman"/>
          <w:sz w:val="32"/>
          <w:szCs w:val="32"/>
          <w:shd w:val="clear" w:color="auto" w:fill="FFFFFF"/>
        </w:rPr>
        <w:t>。其中：基本支出2</w:t>
      </w:r>
      <w:r>
        <w:rPr>
          <w:rFonts w:hint="eastAsia" w:ascii="Times New Roman" w:hAnsi="Times New Roman" w:eastAsia="方正仿宋_GBK" w:cs="Times New Roman"/>
          <w:sz w:val="32"/>
          <w:szCs w:val="32"/>
          <w:shd w:val="clear" w:color="auto" w:fill="FFFFFF"/>
          <w:lang w:val="en-US" w:eastAsia="zh-CN"/>
        </w:rPr>
        <w:t>87</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88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36</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75</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年已支付所有应支的支出，故202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年末无结转结余。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年度财政拨款收、支总计3</w:t>
      </w:r>
      <w:r>
        <w:rPr>
          <w:rFonts w:hint="eastAsia"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default" w:ascii="Times New Roman" w:hAnsi="Times New Roman" w:eastAsia="方正仿宋_GBK" w:cs="Times New Roman"/>
          <w:color w:val="auto"/>
          <w:sz w:val="32"/>
          <w:szCs w:val="32"/>
          <w:shd w:val="clear" w:color="auto" w:fill="FFFFFF"/>
        </w:rPr>
        <w:t>故收入支出</w:t>
      </w:r>
      <w:r>
        <w:rPr>
          <w:rFonts w:hint="eastAsia"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年度一般公共预算财政拨款收入3</w:t>
      </w:r>
      <w:r>
        <w:rPr>
          <w:rFonts w:hint="eastAsia" w:ascii="Times New Roman" w:hAnsi="Times New Roman" w:eastAsia="方正仿宋_GBK" w:cs="Times New Roman"/>
          <w:sz w:val="32"/>
          <w:szCs w:val="32"/>
          <w:shd w:val="clear" w:color="auto" w:fill="FFFFFF"/>
          <w:lang w:val="en-US" w:eastAsia="zh-CN"/>
        </w:rPr>
        <w:t>23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2023年年中追加有“四馆”消防设施设备整改项目经费，而</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4无此项目，</w:t>
      </w:r>
      <w:r>
        <w:rPr>
          <w:rFonts w:hint="default" w:ascii="Times New Roman" w:hAnsi="Times New Roman" w:eastAsia="方正仿宋_GBK" w:cs="Times New Roman"/>
          <w:sz w:val="32"/>
          <w:szCs w:val="32"/>
          <w:shd w:val="clear" w:color="auto" w:fill="FFFFFF"/>
        </w:rPr>
        <w:t>故</w:t>
      </w:r>
      <w:r>
        <w:rPr>
          <w:rFonts w:hint="eastAsia" w:ascii="Times New Roman" w:hAnsi="Times New Roman" w:eastAsia="方正仿宋_GBK" w:cs="Times New Roman"/>
          <w:sz w:val="32"/>
          <w:szCs w:val="32"/>
          <w:shd w:val="clear" w:color="auto" w:fill="FFFFFF"/>
          <w:lang w:eastAsia="zh-CN"/>
        </w:rPr>
        <w:t>收入减少。</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07</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年中</w:t>
      </w:r>
      <w:r>
        <w:rPr>
          <w:rFonts w:hint="eastAsia" w:ascii="Times New Roman" w:hAnsi="Times New Roman" w:eastAsia="方正仿宋_GBK" w:cs="Times New Roman"/>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eastAsia="zh-CN"/>
        </w:rPr>
        <w:t>调入</w:t>
      </w:r>
      <w:r>
        <w:rPr>
          <w:rFonts w:hint="default" w:ascii="Times New Roman" w:hAnsi="Times New Roman" w:eastAsia="方正仿宋_GBK" w:cs="Times New Roman"/>
          <w:sz w:val="32"/>
          <w:szCs w:val="32"/>
          <w:shd w:val="clear" w:color="auto" w:fill="FFFFFF"/>
        </w:rPr>
        <w:t>1人，</w:t>
      </w:r>
      <w:r>
        <w:rPr>
          <w:rFonts w:hint="eastAsia" w:ascii="Times New Roman" w:hAnsi="Times New Roman" w:eastAsia="方正仿宋_GBK" w:cs="Times New Roman"/>
          <w:sz w:val="32"/>
          <w:szCs w:val="32"/>
          <w:shd w:val="clear" w:color="auto" w:fill="FFFFFF"/>
          <w:lang w:val="en-US" w:eastAsia="zh-CN"/>
        </w:rPr>
        <w:t>人员增加，故较年初预算数增加</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年度一般公共预算财政拨款支出3</w:t>
      </w:r>
      <w:r>
        <w:rPr>
          <w:rFonts w:hint="eastAsia" w:ascii="Times New Roman" w:hAnsi="Times New Roman" w:eastAsia="方正仿宋_GBK" w:cs="Times New Roman"/>
          <w:sz w:val="32"/>
          <w:szCs w:val="32"/>
          <w:shd w:val="clear" w:color="auto" w:fill="FFFFFF"/>
          <w:lang w:val="en-US" w:eastAsia="zh-CN"/>
        </w:rPr>
        <w:t>23.89</w:t>
      </w:r>
      <w:r>
        <w:rPr>
          <w:rFonts w:hint="default" w:ascii="Times New Roman" w:hAnsi="Times New Roman" w:eastAsia="方正仿宋_GBK" w:cs="Times New Roman"/>
          <w:sz w:val="32"/>
          <w:szCs w:val="32"/>
          <w:shd w:val="clear" w:color="auto" w:fill="FFFFFF"/>
        </w:rPr>
        <w:t>万元，较上年决算数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77</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%。主要原因是2023年</w:t>
      </w:r>
      <w:r>
        <w:rPr>
          <w:rFonts w:hint="eastAsia" w:ascii="Times New Roman" w:hAnsi="Times New Roman" w:eastAsia="方正仿宋_GBK" w:cs="Times New Roman"/>
          <w:sz w:val="32"/>
          <w:szCs w:val="32"/>
          <w:shd w:val="clear" w:color="auto" w:fill="FFFFFF"/>
          <w:lang w:eastAsia="zh-CN"/>
        </w:rPr>
        <w:t>有“四馆”消防设施设备整改项目支出</w:t>
      </w:r>
      <w:r>
        <w:rPr>
          <w:rFonts w:hint="eastAsia" w:ascii="Times New Roman" w:hAnsi="Times New Roman" w:eastAsia="方正仿宋_GBK" w:cs="Times New Roman"/>
          <w:sz w:val="32"/>
          <w:szCs w:val="32"/>
          <w:shd w:val="clear" w:color="auto" w:fill="FFFFFF"/>
          <w:lang w:val="en-US" w:eastAsia="zh-CN"/>
        </w:rPr>
        <w:t>，2024年无此项目支出，</w:t>
      </w:r>
      <w:r>
        <w:rPr>
          <w:rFonts w:hint="default" w:ascii="Times New Roman" w:hAnsi="Times New Roman" w:eastAsia="方正仿宋_GBK" w:cs="Times New Roman"/>
          <w:sz w:val="32"/>
          <w:szCs w:val="32"/>
          <w:shd w:val="clear" w:color="auto" w:fill="FFFFFF"/>
        </w:rPr>
        <w:t>故</w:t>
      </w:r>
      <w:r>
        <w:rPr>
          <w:rFonts w:hint="eastAsia" w:ascii="Times New Roman" w:hAnsi="Times New Roman" w:eastAsia="方正仿宋_GBK" w:cs="Times New Roman"/>
          <w:sz w:val="32"/>
          <w:szCs w:val="32"/>
          <w:shd w:val="clear" w:color="auto" w:fill="FFFFFF"/>
          <w:lang w:eastAsia="zh-CN"/>
        </w:rPr>
        <w:t>支出减少。</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07</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年中</w:t>
      </w:r>
      <w:r>
        <w:rPr>
          <w:rFonts w:hint="eastAsia" w:ascii="Times New Roman" w:hAnsi="Times New Roman" w:eastAsia="方正仿宋_GBK" w:cs="Times New Roman"/>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eastAsia="zh-CN"/>
        </w:rPr>
        <w:t>调入</w:t>
      </w:r>
      <w:r>
        <w:rPr>
          <w:rFonts w:hint="default" w:ascii="Times New Roman" w:hAnsi="Times New Roman" w:eastAsia="方正仿宋_GBK" w:cs="Times New Roman"/>
          <w:sz w:val="32"/>
          <w:szCs w:val="32"/>
          <w:shd w:val="clear" w:color="auto" w:fill="FFFFFF"/>
        </w:rPr>
        <w:t>1人，</w:t>
      </w:r>
      <w:r>
        <w:rPr>
          <w:rFonts w:hint="eastAsia" w:ascii="Times New Roman" w:hAnsi="Times New Roman" w:eastAsia="方正仿宋_GBK" w:cs="Times New Roman"/>
          <w:sz w:val="32"/>
          <w:szCs w:val="32"/>
          <w:shd w:val="clear" w:color="auto" w:fill="FFFFFF"/>
          <w:lang w:val="en-US" w:eastAsia="zh-CN"/>
        </w:rPr>
        <w:t>人员增加，</w:t>
      </w:r>
      <w:r>
        <w:rPr>
          <w:rFonts w:hint="default" w:ascii="Times New Roman" w:hAnsi="Times New Roman" w:eastAsia="方正仿宋_GBK" w:cs="Times New Roman"/>
          <w:sz w:val="32"/>
          <w:szCs w:val="32"/>
          <w:shd w:val="clear" w:color="auto" w:fill="FFFFFF"/>
        </w:rPr>
        <w:t>故较年初预算数增加。</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（1）一般公共服务支出2</w:t>
      </w:r>
      <w:r>
        <w:rPr>
          <w:rFonts w:hint="eastAsia" w:ascii="Times New Roman" w:hAnsi="Times New Roman" w:eastAsia="方正仿宋_GBK" w:cs="Times New Roman"/>
          <w:sz w:val="32"/>
          <w:szCs w:val="32"/>
          <w:shd w:val="clear" w:color="auto" w:fill="FFFFFF"/>
          <w:lang w:val="en-US" w:eastAsia="zh-CN"/>
        </w:rPr>
        <w:t>39.72</w:t>
      </w:r>
      <w:r>
        <w:rPr>
          <w:rFonts w:hint="default" w:ascii="Times New Roman" w:hAnsi="Times New Roman" w:eastAsia="方正仿宋_GBK" w:cs="Times New Roman"/>
          <w:sz w:val="32"/>
          <w:szCs w:val="32"/>
          <w:shd w:val="clear" w:color="auto" w:fill="FFFFFF"/>
        </w:rPr>
        <w:t>万元，占7</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29</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人员调动等。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lang w:val="en-US" w:eastAsia="zh-CN"/>
        </w:rPr>
        <w:t>50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42</w:t>
      </w:r>
      <w:r>
        <w:rPr>
          <w:rFonts w:hint="default" w:ascii="Times New Roman" w:hAnsi="Times New Roman" w:eastAsia="方正仿宋_GBK" w:cs="Times New Roman"/>
          <w:sz w:val="32"/>
          <w:szCs w:val="32"/>
          <w:shd w:val="clear" w:color="auto" w:fill="FFFFFF"/>
        </w:rPr>
        <w:t>万元，占1</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5.5</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人员调动等。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15</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70</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%，较年初预算数增加0.9</w:t>
      </w:r>
      <w:r>
        <w:rPr>
          <w:rFonts w:hint="eastAsia"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6.1</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人员调动等。</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住房保障支出18.</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万元，占5.</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%，较年初预算数增加</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主要原因</w:t>
      </w:r>
      <w:r>
        <w:rPr>
          <w:rFonts w:hint="eastAsia" w:ascii="Times New Roman" w:hAnsi="Times New Roman" w:eastAsia="方正仿宋_GBK" w:cs="Times New Roman"/>
          <w:sz w:val="32"/>
          <w:szCs w:val="32"/>
          <w:shd w:val="clear" w:color="auto" w:fill="FFFFFF"/>
          <w:lang w:eastAsia="zh-CN"/>
        </w:rPr>
        <w:t>是人员调动等。</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年度年末一般公共预算财政拨款结转和结余0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年已支付所有应支的支出，故202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年末无结转结余。</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Times New Roman" w:hAnsi="Times New Roman" w:eastAsia="方正楷体_GBK" w:cs="Times New Roman"/>
          <w:b w:val="0"/>
          <w:bCs/>
          <w:kern w:val="2"/>
          <w:sz w:val="32"/>
          <w:szCs w:val="32"/>
          <w:shd w:val="clear" w:color="auto" w:fill="FFFFFF"/>
          <w:lang w:val="en-US" w:eastAsia="zh-CN" w:bidi="ar-SA"/>
        </w:rPr>
      </w:pPr>
      <w:r>
        <w:rPr>
          <w:rStyle w:val="9"/>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87</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shd w:val="clear" w:color="auto" w:fill="FFFFFF"/>
        </w:rPr>
        <w:t>万元。其中：</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人员经费2</w:t>
      </w:r>
      <w:r>
        <w:rPr>
          <w:rFonts w:hint="eastAsia" w:ascii="Times New Roman" w:hAnsi="Times New Roman" w:eastAsia="方正仿宋_GBK" w:cs="Times New Roman"/>
          <w:color w:val="auto"/>
          <w:sz w:val="32"/>
          <w:szCs w:val="32"/>
          <w:shd w:val="clear" w:color="auto" w:fill="FFFFFF"/>
          <w:lang w:val="en-US" w:eastAsia="zh-CN"/>
        </w:rPr>
        <w:t>43</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55</w:t>
      </w:r>
      <w:r>
        <w:rPr>
          <w:rFonts w:hint="default" w:ascii="Times New Roman" w:hAnsi="Times New Roman" w:eastAsia="方正仿宋_GBK" w:cs="Times New Roman"/>
          <w:color w:val="auto"/>
          <w:sz w:val="32"/>
          <w:szCs w:val="32"/>
          <w:shd w:val="clear" w:color="auto" w:fill="FFFFFF"/>
        </w:rPr>
        <w:t>万元，较上年决算数增加</w:t>
      </w:r>
      <w:r>
        <w:rPr>
          <w:rFonts w:hint="eastAsia" w:ascii="Times New Roman" w:hAnsi="Times New Roman" w:eastAsia="方正仿宋_GBK" w:cs="Times New Roman"/>
          <w:color w:val="auto"/>
          <w:sz w:val="32"/>
          <w:szCs w:val="32"/>
          <w:shd w:val="clear" w:color="auto" w:fill="FFFFFF"/>
          <w:lang w:val="en-US" w:eastAsia="zh-CN"/>
        </w:rPr>
        <w:t>30</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3万元，增长1</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人员调动、工资调标等。</w:t>
      </w:r>
      <w:r>
        <w:rPr>
          <w:rFonts w:hint="default" w:ascii="Times New Roman" w:hAnsi="Times New Roman" w:eastAsia="方正仿宋_GBK" w:cs="Times New Roman"/>
          <w:color w:val="auto"/>
          <w:sz w:val="32"/>
          <w:szCs w:val="32"/>
          <w:shd w:val="clear" w:color="auto" w:fill="FFFFFF"/>
        </w:rPr>
        <w:t>人员经费用途主要包括基本工资、津贴补贴、奖金、社会保障缴费、住房公积金、医疗费等。</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leftChars="0" w:firstLine="640" w:firstLineChars="200"/>
        <w:jc w:val="both"/>
        <w:textAlignment w:val="auto"/>
        <w:outlineLvl w:val="9"/>
        <w:rPr>
          <w:rFonts w:hint="default" w:ascii="Times New Roman" w:hAnsi="Times New Roman" w:eastAsia="方正小标宋_GBK" w:cs="Times New Roman"/>
          <w:color w:val="auto"/>
          <w:sz w:val="36"/>
          <w:szCs w:val="36"/>
          <w:shd w:val="clear" w:color="auto" w:fill="FFFFFF"/>
        </w:rPr>
      </w:pP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shd w:val="clear" w:color="auto" w:fill="FFFFFF"/>
          <w:lang w:val="en-US" w:eastAsia="zh-CN"/>
        </w:rPr>
        <w:t>43.59</w:t>
      </w:r>
      <w:r>
        <w:rPr>
          <w:rFonts w:hint="default" w:ascii="Times New Roman" w:hAnsi="Times New Roman" w:eastAsia="方正仿宋_GBK" w:cs="Times New Roman"/>
          <w:color w:val="auto"/>
          <w:sz w:val="32"/>
          <w:szCs w:val="32"/>
          <w:shd w:val="clear" w:color="auto" w:fill="FFFFFF"/>
        </w:rPr>
        <w:t>万元，较上年决算数增加1</w:t>
      </w:r>
      <w:r>
        <w:rPr>
          <w:rFonts w:hint="eastAsia" w:ascii="Times New Roman" w:hAnsi="Times New Roman" w:eastAsia="方正仿宋_GBK" w:cs="Times New Roman"/>
          <w:color w:val="auto"/>
          <w:sz w:val="32"/>
          <w:szCs w:val="32"/>
          <w:shd w:val="clear" w:color="auto" w:fill="FFFFFF"/>
          <w:lang w:val="en-US" w:eastAsia="zh-CN"/>
        </w:rPr>
        <w:t>8</w:t>
      </w: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63</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74</w:t>
      </w:r>
      <w:r>
        <w:rPr>
          <w:rFonts w:hint="default" w:ascii="Times New Roman" w:hAnsi="Times New Roman" w:eastAsia="方正仿宋_GBK" w:cs="Times New Roman"/>
          <w:color w:val="auto"/>
          <w:sz w:val="32"/>
          <w:szCs w:val="32"/>
          <w:shd w:val="clear" w:color="auto" w:fill="FFFFFF"/>
        </w:rPr>
        <w:t>.6%，主要原因是</w:t>
      </w:r>
      <w:r>
        <w:rPr>
          <w:rFonts w:hint="eastAsia" w:ascii="Times New Roman" w:hAnsi="Times New Roman" w:eastAsia="方正仿宋_GBK" w:cs="Times New Roman"/>
          <w:color w:val="auto"/>
          <w:sz w:val="32"/>
          <w:szCs w:val="32"/>
          <w:shd w:val="clear" w:color="auto" w:fill="FFFFFF"/>
          <w:lang w:eastAsia="zh-CN"/>
        </w:rPr>
        <w:t>人员增加，通讯费、公务交通补贴等增加。</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rPr>
        <w:t>办公费、印刷费、邮电费、电费、水费等</w:t>
      </w:r>
      <w:r>
        <w:rPr>
          <w:rFonts w:hint="eastAsia" w:ascii="方正仿宋_GBK" w:hAnsi="方正仿宋_GBK" w:eastAsia="方正仿宋_GBK" w:cs="方正仿宋_GBK"/>
          <w:color w:val="auto"/>
          <w:kern w:val="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default" w:ascii="Times New Roman" w:hAnsi="Times New Roman" w:eastAsia="方正仿宋_GBK" w:cs="Times New Roman"/>
          <w:b w:val="0"/>
          <w:bCs/>
          <w:color w:val="auto"/>
          <w:sz w:val="32"/>
          <w:szCs w:val="32"/>
          <w:shd w:val="clear" w:color="auto" w:fill="FFFF00"/>
        </w:rPr>
      </w:pPr>
      <w:r>
        <w:rPr>
          <w:rFonts w:hint="eastAsia" w:ascii="Times New Roman" w:hAnsi="Times New Roman" w:eastAsia="方正仿宋_GBK" w:cs="Times New Roman"/>
          <w:sz w:val="32"/>
          <w:szCs w:val="32"/>
          <w:shd w:val="clear" w:color="auto" w:fill="FFFFFF"/>
          <w:lang w:eastAsia="zh-CN"/>
        </w:rPr>
        <w:t>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color w:val="auto"/>
          <w:sz w:val="32"/>
          <w:szCs w:val="32"/>
          <w:shd w:val="clear" w:color="auto" w:fill="FFFFFF"/>
        </w:rPr>
        <w:t>0</w:t>
      </w:r>
      <w:r>
        <w:rPr>
          <w:rFonts w:hint="eastAsia" w:ascii="Times New Roman" w:hAnsi="Times New Roman" w:eastAsia="方正仿宋_GBK" w:cs="Times New Roman"/>
          <w:color w:val="auto"/>
          <w:sz w:val="32"/>
          <w:szCs w:val="32"/>
          <w:shd w:val="clear" w:color="auto" w:fill="FFFFFF"/>
          <w:lang w:val="en-US" w:eastAsia="zh-CN"/>
        </w:rPr>
        <w:t>24</w:t>
      </w:r>
      <w:r>
        <w:rPr>
          <w:rFonts w:hint="default" w:ascii="Times New Roman" w:hAnsi="Times New Roman" w:eastAsia="方正仿宋_GBK" w:cs="Times New Roman"/>
          <w:color w:val="auto"/>
          <w:sz w:val="32"/>
          <w:szCs w:val="32"/>
          <w:shd w:val="clear" w:color="auto" w:fill="FFFFFF"/>
        </w:rPr>
        <w:t>年度无政府性基金预算财政拨款收支。</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9"/>
          <w:rFonts w:hint="default" w:ascii="Times New Roman" w:hAnsi="Times New Roman" w:eastAsia="方正仿宋_GBK" w:cs="Times New Roman"/>
          <w:b w:val="0"/>
          <w:bCs/>
          <w:sz w:val="32"/>
          <w:szCs w:val="32"/>
          <w:shd w:val="clear" w:color="auto" w:fill="FFFF00"/>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Style w:val="9"/>
          <w:rFonts w:hint="default" w:ascii="Times New Roman" w:hAnsi="Times New Roman" w:eastAsia="方正仿宋_GBK" w:cs="Times New Roman"/>
          <w:b w:val="0"/>
          <w:bCs/>
          <w:sz w:val="32"/>
          <w:szCs w:val="32"/>
          <w:shd w:val="clear" w:color="auto" w:fill="FFFF00"/>
        </w:rPr>
      </w:pPr>
      <w:r>
        <w:rPr>
          <w:rStyle w:val="9"/>
          <w:rFonts w:hint="default" w:ascii="Times New Roman" w:hAnsi="Times New Roman" w:eastAsia="方正黑体_GBK" w:cs="Times New Roman"/>
          <w:b w:val="0"/>
          <w:bCs/>
          <w:sz w:val="32"/>
          <w:szCs w:val="32"/>
          <w:shd w:val="clear" w:color="auto" w:fill="FFFFFF"/>
          <w:lang w:eastAsia="zh-CN"/>
        </w:rPr>
        <w:t>三、</w:t>
      </w:r>
      <w:r>
        <w:rPr>
          <w:rStyle w:val="9"/>
          <w:rFonts w:hint="eastAsia" w:ascii="Times New Roman" w:hAnsi="Times New Roman" w:eastAsia="方正黑体_GBK" w:cs="Times New Roman"/>
          <w:b w:val="0"/>
          <w:bCs/>
          <w:sz w:val="32"/>
          <w:szCs w:val="32"/>
          <w:shd w:val="clear" w:color="auto" w:fill="FFFFFF"/>
          <w:lang w:eastAsia="zh-CN"/>
        </w:rPr>
        <w:t>财政拨款</w:t>
      </w:r>
      <w:r>
        <w:rPr>
          <w:rStyle w:val="9"/>
          <w:rFonts w:hint="default" w:ascii="Times New Roman" w:hAnsi="Times New Roman" w:eastAsia="方正黑体_GBK" w:cs="Times New Roman"/>
          <w:b w:val="0"/>
          <w:bCs/>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4.50</w:t>
      </w:r>
      <w:r>
        <w:rPr>
          <w:rFonts w:hint="default" w:ascii="Times New Roman" w:hAnsi="Times New Roman" w:eastAsia="方正仿宋_GBK" w:cs="Times New Roman"/>
          <w:sz w:val="32"/>
          <w:szCs w:val="32"/>
          <w:shd w:val="clear" w:color="auto" w:fill="FFFFFF"/>
        </w:rPr>
        <w:t>万元，下降100.0%，主要原因是一是认真贯彻落实中央八项规定精神和厉行节约要求，按照只减不增的要求从严控制三公经费。二是我</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人员出国出访。与202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年“三公”经费支出基本一样。</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，费用支出较</w:t>
      </w:r>
      <w:r>
        <w:rPr>
          <w:rFonts w:hint="default" w:ascii="Times New Roman" w:hAnsi="Times New Roman" w:eastAsia="方正仿宋_GBK" w:cs="Times New Roman"/>
          <w:sz w:val="32"/>
          <w:szCs w:val="32"/>
          <w:shd w:val="clear" w:color="auto" w:fill="FFFFFF"/>
        </w:rPr>
        <w:t>年初预算数</w:t>
      </w:r>
      <w:r>
        <w:rPr>
          <w:rFonts w:hint="eastAsia" w:ascii="Times New Roman" w:hAnsi="Times New Roman" w:eastAsia="方正仿宋_GBK" w:cs="Times New Roman"/>
          <w:sz w:val="32"/>
          <w:szCs w:val="32"/>
          <w:shd w:val="clear" w:color="auto" w:fill="FFFFFF"/>
          <w:lang w:eastAsia="zh-CN"/>
        </w:rPr>
        <w:t>无增减，</w:t>
      </w:r>
      <w:r>
        <w:rPr>
          <w:rFonts w:hint="eastAsia" w:ascii="Times New Roman" w:hAnsi="Times New Roman" w:eastAsia="方正仿宋_GBK" w:cs="Times New Roman"/>
          <w:sz w:val="32"/>
          <w:szCs w:val="32"/>
          <w:shd w:val="clear" w:color="auto" w:fill="FFFFFF"/>
          <w:lang w:val="en-US" w:eastAsia="zh-CN"/>
        </w:rPr>
        <w:t>主要原因是</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val="en-US" w:eastAsia="zh-CN"/>
        </w:rPr>
        <w:t>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val="en-US" w:eastAsia="zh-CN"/>
        </w:rPr>
        <w:t>未预算</w:t>
      </w:r>
      <w:r>
        <w:rPr>
          <w:rFonts w:hint="default" w:ascii="Times New Roman" w:hAnsi="Times New Roman" w:eastAsia="方正仿宋_GBK" w:cs="Times New Roman"/>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eastAsia="zh-CN"/>
        </w:rPr>
        <w:t>，也</w:t>
      </w:r>
      <w:r>
        <w:rPr>
          <w:rFonts w:hint="default" w:ascii="Times New Roman" w:hAnsi="Times New Roman" w:eastAsia="方正仿宋_GBK" w:cs="Times New Roman"/>
          <w:sz w:val="32"/>
          <w:szCs w:val="32"/>
          <w:shd w:val="clear" w:color="auto" w:fill="FFFFFF"/>
        </w:rPr>
        <w:t>未发生因公出国（境）</w:t>
      </w:r>
      <w:r>
        <w:rPr>
          <w:rFonts w:hint="eastAsia"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情况</w:t>
      </w:r>
      <w:r>
        <w:rPr>
          <w:rFonts w:hint="eastAsia" w:ascii="Times New Roman" w:hAnsi="Times New Roman" w:eastAsia="方正仿宋_GBK" w:cs="Times New Roman"/>
          <w:sz w:val="32"/>
          <w:szCs w:val="32"/>
          <w:shd w:val="clear" w:color="auto" w:fill="FFFFFF"/>
          <w:lang w:eastAsia="zh-CN"/>
        </w:rPr>
        <w:t>。较上年支出无增减，主要原因是</w:t>
      </w:r>
      <w:r>
        <w:rPr>
          <w:rFonts w:hint="eastAsia" w:ascii="Times New Roman" w:hAnsi="Times New Roman" w:eastAsia="方正仿宋_GBK" w:cs="Times New Roman"/>
          <w:sz w:val="32"/>
          <w:szCs w:val="32"/>
          <w:shd w:val="clear" w:color="auto" w:fill="FFFFFF"/>
          <w:lang w:val="en-US" w:eastAsia="zh-CN"/>
        </w:rPr>
        <w:t>2023年与2024年一样都未发生因</w:t>
      </w:r>
      <w:r>
        <w:rPr>
          <w:rFonts w:hint="default" w:ascii="Times New Roman" w:hAnsi="Times New Roman" w:eastAsia="方正仿宋_GBK" w:cs="Times New Roman"/>
          <w:sz w:val="32"/>
          <w:szCs w:val="32"/>
          <w:shd w:val="clear" w:color="auto" w:fill="FFFFFF"/>
        </w:rPr>
        <w:t>公出国（境）</w:t>
      </w:r>
      <w:r>
        <w:rPr>
          <w:rFonts w:hint="eastAsia"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情况</w:t>
      </w:r>
      <w:r>
        <w:rPr>
          <w:rFonts w:hint="eastAsia" w:ascii="Times New Roman" w:hAnsi="Times New Roman" w:eastAsia="方正仿宋_GBK" w:cs="Times New Roman"/>
          <w:sz w:val="32"/>
          <w:szCs w:val="32"/>
          <w:shd w:val="clear" w:color="auto" w:fill="FFFFFF"/>
          <w:lang w:eastAsia="zh-CN"/>
        </w:rPr>
        <w:t>，故</w:t>
      </w:r>
      <w:r>
        <w:rPr>
          <w:rFonts w:hint="default" w:ascii="Times New Roman" w:hAnsi="Times New Roman" w:eastAsia="方正仿宋_GBK" w:cs="Times New Roman"/>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eastAsia="zh-CN"/>
        </w:rPr>
        <w:t>都是</w:t>
      </w:r>
      <w:r>
        <w:rPr>
          <w:rFonts w:hint="default" w:ascii="Times New Roman" w:hAnsi="Times New Roman" w:eastAsia="方正仿宋_GBK" w:cs="Times New Roman"/>
          <w:sz w:val="32"/>
          <w:szCs w:val="32"/>
          <w:shd w:val="clear" w:color="auto" w:fill="FFFFFF"/>
        </w:rPr>
        <w:t>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公车购置费</w:t>
      </w:r>
      <w:r>
        <w:rPr>
          <w:rFonts w:hint="default" w:ascii="Times New Roman" w:hAnsi="Times New Roman" w:eastAsia="方正仿宋_GBK" w:cs="Times New Roman"/>
          <w:sz w:val="32"/>
          <w:szCs w:val="32"/>
          <w:shd w:val="clear" w:color="auto" w:fill="FFFFFF"/>
          <w:lang w:eastAsia="zh-CN"/>
        </w:rPr>
        <w:t>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lang w:eastAsia="zh-CN"/>
        </w:rPr>
        <w:t>万元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eastAsia="zh-CN"/>
        </w:rPr>
        <w:t>费</w:t>
      </w:r>
      <w:r>
        <w:rPr>
          <w:rFonts w:hint="eastAsia" w:ascii="Times New Roman" w:hAnsi="Times New Roman" w:eastAsia="方正仿宋_GBK" w:cs="Times New Roman"/>
          <w:sz w:val="32"/>
          <w:szCs w:val="32"/>
          <w:shd w:val="clear" w:color="auto" w:fill="FFFFFF"/>
          <w:lang w:eastAsia="zh-CN"/>
        </w:rPr>
        <w:t>用支出较</w:t>
      </w:r>
      <w:r>
        <w:rPr>
          <w:rFonts w:hint="default" w:ascii="Times New Roman" w:hAnsi="Times New Roman" w:eastAsia="方正仿宋_GBK" w:cs="Times New Roman"/>
          <w:sz w:val="32"/>
          <w:szCs w:val="32"/>
          <w:shd w:val="clear" w:color="auto" w:fill="FFFFFF"/>
          <w:lang w:eastAsia="zh-CN"/>
        </w:rPr>
        <w:t>年初预算数</w:t>
      </w:r>
      <w:r>
        <w:rPr>
          <w:rFonts w:hint="eastAsia" w:ascii="Times New Roman" w:hAnsi="Times New Roman" w:eastAsia="方正仿宋_GBK" w:cs="Times New Roman"/>
          <w:sz w:val="32"/>
          <w:szCs w:val="32"/>
          <w:shd w:val="clear" w:color="auto" w:fill="FFFFFF"/>
          <w:lang w:eastAsia="zh-CN"/>
        </w:rPr>
        <w:t>无增减，主要原因是</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年度</w:t>
      </w:r>
      <w:r>
        <w:rPr>
          <w:rFonts w:hint="eastAsia" w:ascii="Times New Roman" w:hAnsi="Times New Roman" w:eastAsia="方正仿宋_GBK" w:cs="Times New Roman"/>
          <w:sz w:val="32"/>
          <w:szCs w:val="32"/>
          <w:shd w:val="clear" w:color="auto" w:fill="FFFFFF"/>
          <w:lang w:val="en-US" w:eastAsia="zh-CN"/>
        </w:rPr>
        <w:t>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val="en-US" w:eastAsia="zh-CN"/>
        </w:rPr>
        <w:t>未预算公车</w:t>
      </w:r>
      <w:r>
        <w:rPr>
          <w:rFonts w:hint="default" w:ascii="Times New Roman" w:hAnsi="Times New Roman" w:eastAsia="方正仿宋_GBK" w:cs="Times New Roman"/>
          <w:sz w:val="32"/>
          <w:szCs w:val="32"/>
          <w:shd w:val="clear" w:color="auto" w:fill="FFFFFF"/>
        </w:rPr>
        <w:t>购置费</w:t>
      </w:r>
      <w:r>
        <w:rPr>
          <w:rFonts w:hint="eastAsia" w:ascii="Times New Roman" w:hAnsi="Times New Roman" w:eastAsia="方正仿宋_GBK" w:cs="Times New Roman"/>
          <w:sz w:val="32"/>
          <w:szCs w:val="32"/>
          <w:shd w:val="clear" w:color="auto" w:fill="FFFFFF"/>
          <w:lang w:eastAsia="zh-CN"/>
        </w:rPr>
        <w:t>，</w:t>
      </w:r>
      <w:r>
        <w:rPr>
          <w:rFonts w:hint="eastAsia" w:ascii="Times New Roman" w:hAnsi="Times New Roman" w:eastAsia="方正仿宋_GBK" w:cs="Times New Roman"/>
          <w:sz w:val="32"/>
          <w:szCs w:val="32"/>
          <w:shd w:val="clear" w:color="auto" w:fill="FFFFFF"/>
          <w:lang w:val="en-US" w:eastAsia="zh-CN"/>
        </w:rPr>
        <w:t>也</w:t>
      </w:r>
      <w:r>
        <w:rPr>
          <w:rFonts w:hint="default" w:ascii="Times New Roman" w:hAnsi="Times New Roman" w:eastAsia="方正仿宋_GBK" w:cs="Times New Roman"/>
          <w:sz w:val="32"/>
          <w:szCs w:val="32"/>
          <w:shd w:val="clear" w:color="auto" w:fill="FFFFFF"/>
        </w:rPr>
        <w:t>未购置新的公务用车</w:t>
      </w:r>
      <w:r>
        <w:rPr>
          <w:rFonts w:hint="eastAsia" w:ascii="Times New Roman" w:hAnsi="Times New Roman" w:eastAsia="方正仿宋_GBK" w:cs="Times New Roman"/>
          <w:sz w:val="32"/>
          <w:szCs w:val="32"/>
          <w:shd w:val="clear" w:color="auto" w:fill="FFFFFF"/>
          <w:lang w:eastAsia="zh-CN"/>
        </w:rPr>
        <w:t>。较上年支出数无增减，主要原因是</w:t>
      </w:r>
      <w:r>
        <w:rPr>
          <w:rFonts w:hint="eastAsia" w:ascii="Times New Roman" w:hAnsi="Times New Roman" w:eastAsia="方正仿宋_GBK" w:cs="Times New Roman"/>
          <w:sz w:val="32"/>
          <w:szCs w:val="32"/>
          <w:shd w:val="clear" w:color="auto" w:fill="FFFFFF"/>
          <w:lang w:val="en-US" w:eastAsia="zh-CN"/>
        </w:rPr>
        <w:t>2023年与2024年一样都未</w:t>
      </w:r>
      <w:r>
        <w:rPr>
          <w:rFonts w:hint="default" w:ascii="Times New Roman" w:hAnsi="Times New Roman" w:eastAsia="方正仿宋_GBK" w:cs="Times New Roman"/>
          <w:sz w:val="32"/>
          <w:szCs w:val="32"/>
          <w:shd w:val="clear" w:color="auto" w:fill="FFFFFF"/>
        </w:rPr>
        <w:t>购置新的公务用车。</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公车运行</w:t>
      </w:r>
      <w:r>
        <w:rPr>
          <w:rFonts w:hint="eastAsia" w:ascii="Times New Roman" w:hAnsi="Times New Roman" w:eastAsia="方正仿宋_GBK" w:cs="Times New Roman"/>
          <w:sz w:val="32"/>
          <w:szCs w:val="32"/>
          <w:shd w:val="clear" w:color="auto" w:fill="FFFFFF"/>
          <w:lang w:eastAsia="zh-CN"/>
        </w:rPr>
        <w:t>维护费</w:t>
      </w:r>
      <w:r>
        <w:rPr>
          <w:rFonts w:hint="eastAsia" w:ascii="Times New Roman" w:hAnsi="Times New Roman" w:eastAsia="方正仿宋_GBK" w:cs="Times New Roman"/>
          <w:sz w:val="32"/>
          <w:szCs w:val="32"/>
          <w:shd w:val="clear" w:color="auto" w:fill="FFFFFF"/>
          <w:lang w:val="en-US" w:eastAsia="zh-CN"/>
        </w:rPr>
        <w:t>0.00万元，</w:t>
      </w:r>
      <w:r>
        <w:rPr>
          <w:rFonts w:hint="default" w:ascii="Times New Roman" w:hAnsi="Times New Roman" w:eastAsia="方正仿宋_GBK" w:cs="Times New Roman"/>
          <w:sz w:val="32"/>
          <w:szCs w:val="32"/>
          <w:shd w:val="clear" w:color="auto" w:fill="FFFFFF"/>
          <w:lang w:eastAsia="zh-CN"/>
        </w:rPr>
        <w:t>费用较年初预算数减少</w:t>
      </w:r>
      <w:r>
        <w:rPr>
          <w:rFonts w:hint="eastAsia" w:ascii="Times New Roman" w:hAnsi="Times New Roman" w:eastAsia="方正仿宋_GBK" w:cs="Times New Roman"/>
          <w:sz w:val="32"/>
          <w:szCs w:val="32"/>
          <w:shd w:val="clear" w:color="auto" w:fill="FFFFFF"/>
          <w:lang w:val="en-US" w:eastAsia="zh-CN"/>
        </w:rPr>
        <w:t>4.50</w:t>
      </w:r>
      <w:r>
        <w:rPr>
          <w:rFonts w:hint="default" w:ascii="Times New Roman" w:hAnsi="Times New Roman" w:eastAsia="方正仿宋_GBK" w:cs="Times New Roman"/>
          <w:sz w:val="32"/>
          <w:szCs w:val="32"/>
          <w:shd w:val="clear" w:color="auto" w:fill="FFFFFF"/>
          <w:lang w:eastAsia="zh-CN"/>
        </w:rPr>
        <w:t>万元，下降</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rPr>
        <w:t>主要原因是我</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严格落实公车使用规定，严禁公车私用，公车运行维护成本大幅下降。公务用车主要用于因机要文件交换、县内因公出行、业务检查等工作所需车辆的燃料费、维修费、过路桥费、保险费、停车费、洗车费等</w:t>
      </w:r>
      <w:r>
        <w:rPr>
          <w:rFonts w:hint="eastAsia" w:ascii="Times New Roman" w:hAnsi="Times New Roman" w:eastAsia="方正仿宋_GBK" w:cs="Times New Roman"/>
          <w:sz w:val="32"/>
          <w:szCs w:val="32"/>
          <w:shd w:val="clear" w:color="auto" w:fill="FFFFFF"/>
          <w:lang w:eastAsia="zh-CN"/>
        </w:rPr>
        <w:t>。较上年支出数无增减，主要原因是</w:t>
      </w:r>
      <w:r>
        <w:rPr>
          <w:rFonts w:hint="eastAsia" w:ascii="Times New Roman" w:hAnsi="Times New Roman" w:eastAsia="方正仿宋_GBK" w:cs="Times New Roman"/>
          <w:sz w:val="32"/>
          <w:szCs w:val="32"/>
          <w:shd w:val="clear" w:color="auto" w:fill="FFFFFF"/>
          <w:lang w:val="en-US" w:eastAsia="zh-CN"/>
        </w:rPr>
        <w:t>2023年与2024年一样</w:t>
      </w:r>
      <w:r>
        <w:rPr>
          <w:rFonts w:hint="eastAsia" w:ascii="Times New Roman" w:hAnsi="Times New Roman" w:eastAsia="方正仿宋_GBK" w:cs="Times New Roman"/>
          <w:sz w:val="32"/>
          <w:szCs w:val="32"/>
          <w:shd w:val="clear" w:color="auto" w:fill="FFFFFF"/>
          <w:lang w:eastAsia="zh-CN"/>
        </w:rPr>
        <w:t>我</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eastAsia="zh-CN"/>
        </w:rPr>
        <w:t>严格落实公车使用规定，严禁公车私用，公车运行维护成本大幅下降</w:t>
      </w:r>
      <w:r>
        <w:rPr>
          <w:rFonts w:hint="default" w:ascii="Times New Roman" w:hAnsi="Times New Roman" w:eastAsia="方正仿宋_GBK" w:cs="Times New Roman"/>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公务接待费0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万元，费用支出较年初预算数无增减，主要原因是202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未预算公务接待费，也未发生公务接待的情况。较上年支出无增减，主要原因是202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年与202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年一样都未产生公务接待的情况，故公务接待费都是0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lang w:eastAsia="zh-CN"/>
        </w:rPr>
        <w:t>因公出国（境）共计0个团组，0人；公务用车购置0辆，公务车保有量为0辆；国内公务接待0批次0人，其中：国内外事接待0批次，0人；国（境）外公务接待0批次，0人。202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年</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lang w:eastAsia="zh-CN"/>
        </w:rPr>
        <w:t>人均接待费0元，车均购置费0万元，车均维护费0万元。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rPr>
      </w:pPr>
      <w:r>
        <w:rPr>
          <w:rStyle w:val="9"/>
          <w:rFonts w:hint="default" w:ascii="Times New Roman" w:hAnsi="Times New Roman" w:eastAsia="方正黑体_GBK" w:cs="Times New Roman"/>
          <w:b w:val="0"/>
          <w:bCs/>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（一）财政拨款会议费和培训费情况说明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sz w:val="32"/>
          <w:szCs w:val="32"/>
          <w:shd w:val="clear" w:color="auto" w:fill="FFFFFF"/>
        </w:rPr>
        <w:t>本年度会议费支出0</w:t>
      </w:r>
      <w:r>
        <w:rPr>
          <w:rFonts w:hint="eastAsia" w:ascii="Times New Roman" w:hAnsi="Times New Roman" w:eastAsia="方正仿宋_GBK" w:cs="Times New Roman"/>
          <w:sz w:val="32"/>
          <w:szCs w:val="32"/>
          <w:shd w:val="clear" w:color="auto" w:fill="FFFFFF"/>
          <w:lang w:val="en-US" w:eastAsia="zh-CN"/>
        </w:rPr>
        <w:t>.00</w:t>
      </w:r>
      <w:r>
        <w:rPr>
          <w:rFonts w:hint="default" w:ascii="Times New Roman" w:hAnsi="Times New Roman" w:eastAsia="方正仿宋_GBK" w:cs="Times New Roman"/>
          <w:sz w:val="32"/>
          <w:szCs w:val="32"/>
          <w:shd w:val="clear" w:color="auto" w:fill="FFFFFF"/>
        </w:rPr>
        <w:t>万元，较上年决算数无增减，主要原因是本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eastAsia" w:ascii="Times New Roman" w:hAnsi="Times New Roman" w:eastAsia="方正仿宋_GBK" w:cs="Times New Roman"/>
          <w:sz w:val="32"/>
          <w:szCs w:val="32"/>
          <w:shd w:val="clear" w:color="auto" w:fill="FFFFFF"/>
          <w:lang w:val="en-US" w:eastAsia="zh-CN"/>
        </w:rPr>
        <w:t>为</w:t>
      </w:r>
      <w:r>
        <w:rPr>
          <w:rFonts w:hint="eastAsia" w:ascii="方正仿宋_GBK" w:hAnsi="方正仿宋_GBK" w:eastAsia="方正仿宋_GBK" w:cs="方正仿宋_GBK"/>
          <w:color w:val="000000"/>
          <w:kern w:val="0"/>
          <w:sz w:val="32"/>
          <w:szCs w:val="32"/>
        </w:rPr>
        <w:t>县委办公室管理的公益一类正科级事业单位</w:t>
      </w:r>
      <w:r>
        <w:rPr>
          <w:rFonts w:hint="eastAsia" w:ascii="方正仿宋_GBK" w:hAnsi="方正仿宋_GBK" w:eastAsia="方正仿宋_GBK" w:cs="方正仿宋_GBK"/>
          <w:color w:val="000000"/>
          <w:kern w:val="0"/>
          <w:sz w:val="32"/>
          <w:szCs w:val="32"/>
          <w:lang w:eastAsia="zh-CN"/>
        </w:rPr>
        <w:t>，</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eastAsia" w:ascii="方正仿宋_GBK" w:hAnsi="方正仿宋_GBK" w:eastAsia="方正仿宋_GBK" w:cs="方正仿宋_GBK"/>
          <w:color w:val="000000"/>
          <w:kern w:val="0"/>
          <w:sz w:val="32"/>
          <w:szCs w:val="32"/>
          <w:lang w:eastAsia="zh-CN"/>
        </w:rPr>
        <w:t>在</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eastAsia" w:ascii="方正仿宋_GBK" w:hAnsi="方正仿宋_GBK" w:eastAsia="方正仿宋_GBK" w:cs="方正仿宋_GBK"/>
          <w:color w:val="000000"/>
          <w:kern w:val="0"/>
          <w:sz w:val="32"/>
          <w:szCs w:val="32"/>
          <w:lang w:val="en-US" w:eastAsia="zh-CN"/>
        </w:rPr>
        <w:t>年未举行会议</w:t>
      </w:r>
      <w:r>
        <w:rPr>
          <w:rFonts w:hint="default" w:ascii="Times New Roman" w:hAnsi="Times New Roman" w:eastAsia="方正仿宋_GBK" w:cs="Times New Roman"/>
          <w:sz w:val="32"/>
          <w:szCs w:val="32"/>
          <w:shd w:val="clear" w:color="auto" w:fill="FFFFFF"/>
        </w:rPr>
        <w:t>。本年度培训费支出0.</w:t>
      </w:r>
      <w:r>
        <w:rPr>
          <w:rFonts w:hint="eastAsia" w:ascii="Times New Roman" w:hAnsi="Times New Roman" w:eastAsia="方正仿宋_GBK" w:cs="Times New Roman"/>
          <w:sz w:val="32"/>
          <w:szCs w:val="32"/>
          <w:shd w:val="clear" w:color="auto" w:fill="FFFFFF"/>
          <w:lang w:val="en-US" w:eastAsia="zh-CN"/>
        </w:rPr>
        <w:t>64</w:t>
      </w:r>
      <w:r>
        <w:rPr>
          <w:rFonts w:hint="default" w:ascii="Times New Roman" w:hAnsi="Times New Roman" w:eastAsia="方正仿宋_GBK" w:cs="Times New Roman"/>
          <w:sz w:val="32"/>
          <w:szCs w:val="32"/>
          <w:shd w:val="clear" w:color="auto" w:fill="FFFFFF"/>
        </w:rPr>
        <w:t>万元，较上年决算数增加0.</w:t>
      </w:r>
      <w:r>
        <w:rPr>
          <w:rFonts w:hint="eastAsia" w:ascii="Times New Roman" w:hAnsi="Times New Roman" w:eastAsia="方正仿宋_GBK" w:cs="Times New Roman"/>
          <w:sz w:val="32"/>
          <w:szCs w:val="32"/>
          <w:shd w:val="clear" w:color="auto" w:fill="FFFFFF"/>
          <w:lang w:val="en-US" w:eastAsia="zh-CN"/>
        </w:rPr>
        <w:t>06</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档案和方志的新业务增加，在市上参加的培训会也增加，故培训费较上年增长。</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w:t>
      </w:r>
      <w:r>
        <w:rPr>
          <w:rFonts w:hint="eastAsia" w:ascii="Times New Roman" w:hAnsi="Times New Roman" w:eastAsia="方正楷体_GBK" w:cs="Times New Roman"/>
          <w:b w:val="0"/>
          <w:bCs w:val="0"/>
          <w:sz w:val="32"/>
          <w:szCs w:val="32"/>
          <w:shd w:val="clear" w:color="auto" w:fill="FFFFFF"/>
          <w:lang w:eastAsia="zh-CN" w:bidi="ar"/>
        </w:rPr>
        <w:t>二</w:t>
      </w:r>
      <w:r>
        <w:rPr>
          <w:rFonts w:hint="default" w:ascii="Times New Roman" w:hAnsi="Times New Roman" w:eastAsia="方正楷体_GBK" w:cs="Times New Roman"/>
          <w:b w:val="0"/>
          <w:bCs w:val="0"/>
          <w:sz w:val="32"/>
          <w:szCs w:val="32"/>
          <w:shd w:val="clear" w:color="auto" w:fill="FFFFFF"/>
          <w:lang w:bidi="ar"/>
        </w:rPr>
        <w:t>）机关运行经费情况说明</w:t>
      </w:r>
    </w:p>
    <w:p>
      <w:pPr>
        <w:pStyle w:val="7"/>
        <w:snapToGrid w:val="0"/>
        <w:spacing w:before="0" w:beforeAutospacing="0" w:after="0" w:afterAutospacing="0" w:line="600" w:lineRule="exact"/>
        <w:ind w:firstLine="640" w:firstLineChars="200"/>
        <w:jc w:val="both"/>
        <w:rPr>
          <w:rStyle w:val="9"/>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59</w:t>
      </w:r>
      <w:r>
        <w:rPr>
          <w:rFonts w:hint="default" w:ascii="Times New Roman" w:hAnsi="Times New Roman" w:eastAsia="方正仿宋_GBK" w:cs="Times New Roman"/>
          <w:sz w:val="32"/>
          <w:szCs w:val="32"/>
          <w:shd w:val="clear" w:color="auto" w:fill="FFFFFF"/>
        </w:rPr>
        <w:t>万元，机关运行经费主要用于开支办公费、印刷费、邮电费、物业管理费、电费、水费等。机关运行经费较上年支出数增加1</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63</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74</w:t>
      </w:r>
      <w:r>
        <w:rPr>
          <w:rFonts w:hint="default" w:ascii="Times New Roman" w:hAnsi="Times New Roman" w:eastAsia="方正仿宋_GBK" w:cs="Times New Roman"/>
          <w:sz w:val="32"/>
          <w:szCs w:val="32"/>
          <w:shd w:val="clear" w:color="auto" w:fill="FFFFFF"/>
        </w:rPr>
        <w:t>.6%，主要原因</w:t>
      </w:r>
      <w:bookmarkStart w:id="0" w:name="_GoBack"/>
      <w:bookmarkEnd w:id="0"/>
      <w:r>
        <w:rPr>
          <w:rFonts w:hint="default" w:ascii="Times New Roman" w:hAnsi="Times New Roman" w:eastAsia="方正仿宋_GBK" w:cs="Times New Roman"/>
          <w:sz w:val="32"/>
          <w:szCs w:val="32"/>
          <w:shd w:val="clear" w:color="auto" w:fill="FFFFFF"/>
        </w:rPr>
        <w:t>是人员增加，通讯费、公务交通补贴等增加。</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其他用车0辆。房屋面积5300平方，均统一由机关事务管理中心管理。</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9"/>
          <w:rFonts w:hint="eastAsia" w:ascii="Times New Roman" w:hAnsi="Times New Roman" w:eastAsia="方正黑体_GBK" w:cs="Times New Roman"/>
          <w:b w:val="0"/>
          <w:bCs/>
          <w:sz w:val="32"/>
          <w:szCs w:val="32"/>
          <w:shd w:val="clear" w:color="auto" w:fill="FFFFFF"/>
          <w:lang w:val="en-US" w:eastAsia="zh-CN" w:bidi="ar-SA"/>
        </w:rPr>
      </w:pPr>
      <w:r>
        <w:rPr>
          <w:rStyle w:val="9"/>
          <w:rFonts w:hint="eastAsia"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w:t>
      </w:r>
      <w:r>
        <w:rPr>
          <w:rFonts w:hint="default" w:ascii="Times New Roman" w:hAnsi="Times New Roman" w:eastAsia="方正楷体_GBK" w:cs="Times New Roman"/>
          <w:b w:val="0"/>
          <w:bCs w:val="0"/>
          <w:sz w:val="32"/>
          <w:szCs w:val="32"/>
          <w:shd w:val="clear" w:color="auto" w:fill="FFFFFF"/>
          <w:lang w:eastAsia="zh-CN" w:bidi="ar"/>
        </w:rPr>
        <w:t>部门</w:t>
      </w:r>
      <w:r>
        <w:rPr>
          <w:rFonts w:hint="default" w:ascii="Times New Roman" w:hAnsi="Times New Roman" w:eastAsia="方正楷体_GBK" w:cs="Times New Roman"/>
          <w:b w:val="0"/>
          <w:bCs w:val="0"/>
          <w:sz w:val="32"/>
          <w:szCs w:val="32"/>
          <w:shd w:val="clear" w:color="auto" w:fill="FFFFFF"/>
          <w:lang w:bidi="ar"/>
        </w:rPr>
        <w:t>自评情况</w:t>
      </w:r>
    </w:p>
    <w:p>
      <w:pPr>
        <w:pStyle w:val="13"/>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jc w:val="both"/>
        <w:textAlignment w:val="auto"/>
        <w:rPr>
          <w:rFonts w:hint="default" w:ascii="Times New Roman" w:hAnsi="Times New Roman" w:eastAsia="方正仿宋_GBK" w:cs="Times New Roman"/>
          <w:sz w:val="32"/>
          <w:szCs w:val="32"/>
          <w:highlight w:val="yellow"/>
          <w:shd w:val="clear" w:color="auto" w:fill="FFFFFF"/>
          <w:lang w:bidi="ar"/>
        </w:rPr>
      </w:pPr>
      <w:r>
        <w:rPr>
          <w:rFonts w:hint="default" w:ascii="Times New Roman" w:hAnsi="Times New Roman" w:eastAsia="方正仿宋_GBK" w:cs="Times New Roman"/>
          <w:sz w:val="32"/>
          <w:szCs w:val="32"/>
          <w:shd w:val="clear" w:color="auto" w:fill="FFFFFF"/>
          <w:lang w:bidi="ar"/>
        </w:rPr>
        <w:t>根据预算绩效管理要求，我</w:t>
      </w:r>
      <w:r>
        <w:rPr>
          <w:rFonts w:hint="eastAsia" w:ascii="Times New Roman" w:hAnsi="Times New Roman" w:eastAsia="方正仿宋_GBK" w:cs="Times New Roman"/>
          <w:sz w:val="32"/>
          <w:szCs w:val="32"/>
          <w:shd w:val="clear" w:color="auto" w:fill="FFFFFF"/>
          <w:lang w:eastAsia="zh-CN" w:bidi="ar"/>
        </w:rPr>
        <w:t>部门</w:t>
      </w:r>
      <w:r>
        <w:rPr>
          <w:rFonts w:hint="default" w:ascii="Times New Roman" w:hAnsi="Times New Roman" w:eastAsia="方正仿宋_GBK" w:cs="Times New Roman"/>
          <w:sz w:val="32"/>
          <w:szCs w:val="32"/>
          <w:shd w:val="clear" w:color="auto" w:fill="FFFFFF"/>
          <w:lang w:bidi="ar"/>
        </w:rPr>
        <w:t>对</w:t>
      </w:r>
      <w:r>
        <w:rPr>
          <w:rFonts w:hint="eastAsia" w:ascii="Times New Roman" w:hAnsi="Times New Roman" w:eastAsia="方正仿宋_GBK" w:cs="Times New Roman"/>
          <w:sz w:val="32"/>
          <w:szCs w:val="32"/>
          <w:shd w:val="clear" w:color="auto" w:fill="FFFFFF"/>
          <w:lang w:eastAsia="zh-CN" w:bidi="ar"/>
        </w:rPr>
        <w:t>二</w:t>
      </w:r>
      <w:r>
        <w:rPr>
          <w:rFonts w:hint="default" w:ascii="Times New Roman" w:hAnsi="Times New Roman" w:eastAsia="方正仿宋_GBK" w:cs="Times New Roman"/>
          <w:sz w:val="32"/>
          <w:szCs w:val="32"/>
          <w:shd w:val="clear" w:color="auto" w:fill="FFFFFF"/>
          <w:lang w:bidi="ar"/>
        </w:rPr>
        <w:t>个二级项目开展了绩效自评，一是档案安全保管保护经费</w:t>
      </w:r>
      <w:r>
        <w:rPr>
          <w:rFonts w:hint="eastAsia" w:ascii="Times New Roman" w:hAnsi="Times New Roman" w:eastAsia="方正仿宋_GBK" w:cs="Times New Roman"/>
          <w:sz w:val="32"/>
          <w:szCs w:val="32"/>
          <w:shd w:val="clear" w:color="auto" w:fill="FFFFFF"/>
          <w:lang w:val="en-US" w:eastAsia="zh-CN" w:bidi="ar"/>
        </w:rPr>
        <w:t>30.00</w:t>
      </w:r>
      <w:r>
        <w:rPr>
          <w:rFonts w:hint="default" w:ascii="Times New Roman" w:hAnsi="Times New Roman" w:eastAsia="方正仿宋_GBK" w:cs="Times New Roman"/>
          <w:sz w:val="32"/>
          <w:szCs w:val="32"/>
          <w:shd w:val="clear" w:color="auto" w:fill="FFFFFF"/>
          <w:lang w:bidi="ar"/>
        </w:rPr>
        <w:t>万元；二是秀山年鉴专项经费</w:t>
      </w:r>
      <w:r>
        <w:rPr>
          <w:rFonts w:hint="eastAsia" w:ascii="Times New Roman" w:hAnsi="Times New Roman" w:eastAsia="方正仿宋_GBK" w:cs="Times New Roman"/>
          <w:sz w:val="32"/>
          <w:szCs w:val="32"/>
          <w:shd w:val="clear" w:color="auto" w:fill="FFFFFF"/>
          <w:lang w:val="en-US" w:eastAsia="zh-CN" w:bidi="ar"/>
        </w:rPr>
        <w:t>6</w:t>
      </w:r>
      <w:r>
        <w:rPr>
          <w:rFonts w:hint="default"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涉及资金</w:t>
      </w:r>
      <w:r>
        <w:rPr>
          <w:rFonts w:hint="eastAsia" w:ascii="Times New Roman" w:hAnsi="Times New Roman" w:eastAsia="方正仿宋_GBK" w:cs="Times New Roman"/>
          <w:sz w:val="32"/>
          <w:szCs w:val="32"/>
          <w:shd w:val="clear" w:color="auto" w:fill="FFFFFF"/>
          <w:lang w:val="en-US" w:eastAsia="zh-CN" w:bidi="ar"/>
        </w:rPr>
        <w:t>36.75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val="en-US" w:eastAsia="zh-CN" w:bidi="ar"/>
        </w:rPr>
        <w:t>，</w:t>
      </w:r>
      <w:r>
        <w:rPr>
          <w:rFonts w:hint="default" w:ascii="Times New Roman" w:hAnsi="Times New Roman" w:eastAsia="方正仿宋_GBK" w:cs="Times New Roman"/>
          <w:sz w:val="32"/>
          <w:szCs w:val="32"/>
          <w:shd w:val="clear" w:color="auto" w:fill="FFFFFF"/>
          <w:lang w:bidi="ar"/>
        </w:rPr>
        <w:t>从评价情况来看，项目立项较为规范，绩效目标明确，管理科学规范，资金到位及时。由于该项目是一般行政管理事务与档案馆经费，根据年初设定的绩效目标，从年度指标值，指标权重，年终完成值，完成比例等，看年终得分情况，都达到了预期绩效目标，满意度达95.0%以上。</w:t>
      </w:r>
    </w:p>
    <w:tbl>
      <w:tblPr>
        <w:tblStyle w:val="10"/>
        <w:tblW w:w="8843" w:type="dxa"/>
        <w:tblInd w:w="93" w:type="dxa"/>
        <w:tblLayout w:type="fixed"/>
        <w:tblCellMar>
          <w:top w:w="0" w:type="dxa"/>
          <w:left w:w="108" w:type="dxa"/>
          <w:bottom w:w="0" w:type="dxa"/>
          <w:right w:w="108" w:type="dxa"/>
        </w:tblCellMar>
      </w:tblPr>
      <w:tblGrid>
        <w:gridCol w:w="600"/>
        <w:gridCol w:w="491"/>
        <w:gridCol w:w="202"/>
        <w:gridCol w:w="868"/>
        <w:gridCol w:w="212"/>
        <w:gridCol w:w="788"/>
        <w:gridCol w:w="7"/>
        <w:gridCol w:w="591"/>
        <w:gridCol w:w="399"/>
        <w:gridCol w:w="495"/>
        <w:gridCol w:w="255"/>
        <w:gridCol w:w="585"/>
        <w:gridCol w:w="165"/>
        <w:gridCol w:w="1080"/>
        <w:gridCol w:w="30"/>
        <w:gridCol w:w="329"/>
        <w:gridCol w:w="331"/>
        <w:gridCol w:w="525"/>
        <w:gridCol w:w="75"/>
        <w:gridCol w:w="256"/>
        <w:gridCol w:w="559"/>
      </w:tblGrid>
      <w:tr>
        <w:tblPrEx>
          <w:tblLayout w:type="fixed"/>
          <w:tblCellMar>
            <w:top w:w="0" w:type="dxa"/>
            <w:left w:w="108" w:type="dxa"/>
            <w:bottom w:w="0" w:type="dxa"/>
            <w:right w:w="108" w:type="dxa"/>
          </w:tblCellMar>
        </w:tblPrEx>
        <w:trPr>
          <w:trHeight w:val="1216" w:hRule="atLeast"/>
        </w:trPr>
        <w:tc>
          <w:tcPr>
            <w:tcW w:w="8843" w:type="dxa"/>
            <w:gridSpan w:val="21"/>
            <w:tcBorders>
              <w:top w:val="nil"/>
              <w:left w:val="nil"/>
              <w:bottom w:val="nil"/>
              <w:right w:val="nil"/>
            </w:tcBorders>
            <w:vAlign w:val="center"/>
          </w:tcPr>
          <w:p>
            <w:pPr>
              <w:keepNext w:val="0"/>
              <w:keepLines w:val="0"/>
              <w:widowControl/>
              <w:suppressLineNumbers w:val="0"/>
              <w:autoSpaceDE w:val="0"/>
              <w:autoSpaceDN/>
              <w:spacing w:line="560" w:lineRule="exact"/>
              <w:jc w:val="both"/>
              <w:textAlignment w:val="center"/>
              <w:rPr>
                <w:rFonts w:hint="default" w:ascii="Times New Roman" w:hAnsi="Times New Roman" w:eastAsia="方正小标宋_GBK" w:cs="Times New Roman"/>
                <w:color w:val="000000"/>
                <w:kern w:val="0"/>
                <w:sz w:val="36"/>
                <w:szCs w:val="36"/>
              </w:rPr>
            </w:pPr>
          </w:p>
          <w:p>
            <w:pPr>
              <w:keepNext w:val="0"/>
              <w:keepLines w:val="0"/>
              <w:widowControl/>
              <w:suppressLineNumbers w:val="0"/>
              <w:autoSpaceDE w:val="0"/>
              <w:autoSpaceDN/>
              <w:spacing w:line="560" w:lineRule="exact"/>
              <w:jc w:val="center"/>
              <w:textAlignment w:val="center"/>
              <w:rPr>
                <w:rFonts w:hint="default" w:ascii="Times New Roman" w:hAnsi="Times New Roman" w:eastAsia="方正小标宋_GBK" w:cs="Times New Roman"/>
                <w:color w:val="000000"/>
                <w:kern w:val="0"/>
                <w:sz w:val="36"/>
                <w:szCs w:val="36"/>
              </w:rPr>
            </w:pPr>
            <w:r>
              <w:rPr>
                <w:rFonts w:hint="eastAsia" w:ascii="方正小标宋_GBK" w:hAnsi="方正小标宋_GBK" w:eastAsia="方正小标宋_GBK" w:cs="方正小标宋_GBK"/>
                <w:color w:val="000000"/>
                <w:kern w:val="0"/>
                <w:sz w:val="36"/>
                <w:szCs w:val="36"/>
              </w:rPr>
              <w:t>档案馆</w:t>
            </w:r>
            <w:r>
              <w:rPr>
                <w:rFonts w:hint="default"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4</w:t>
            </w:r>
            <w:r>
              <w:rPr>
                <w:rFonts w:hint="eastAsia" w:ascii="方正小标宋_GBK" w:hAnsi="方正小标宋_GBK" w:eastAsia="方正小标宋_GBK" w:cs="方正小标宋_GBK"/>
                <w:color w:val="000000"/>
                <w:kern w:val="0"/>
                <w:sz w:val="36"/>
                <w:szCs w:val="36"/>
              </w:rPr>
              <w:t>年度部门整体绩效自评表</w:t>
            </w:r>
          </w:p>
        </w:tc>
      </w:tr>
      <w:tr>
        <w:tblPrEx>
          <w:tblLayout w:type="fixed"/>
          <w:tblCellMar>
            <w:top w:w="0" w:type="dxa"/>
            <w:left w:w="108" w:type="dxa"/>
            <w:bottom w:w="0" w:type="dxa"/>
            <w:right w:w="108" w:type="dxa"/>
          </w:tblCellMar>
        </w:tblPrEx>
        <w:trPr>
          <w:trHeight w:val="1617" w:hRule="atLeast"/>
        </w:trPr>
        <w:tc>
          <w:tcPr>
            <w:tcW w:w="109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主管部门</w:t>
            </w: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秀山县县委办</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部门</w:t>
            </w:r>
            <w:r>
              <w:rPr>
                <w:rFonts w:hint="default" w:ascii="Times New Roman" w:hAnsi="Times New Roman" w:eastAsia="方正黑体_GBK" w:cs="Times New Roman"/>
                <w:color w:val="000000"/>
                <w:kern w:val="0"/>
                <w:sz w:val="22"/>
                <w:szCs w:val="22"/>
              </w:rPr>
              <w:br w:type="textWrapping"/>
            </w:r>
            <w:r>
              <w:rPr>
                <w:rFonts w:hint="eastAsia" w:ascii="方正黑体_GBK" w:hAnsi="方正黑体_GBK" w:eastAsia="方正黑体_GBK" w:cs="方正黑体_GBK"/>
                <w:color w:val="000000"/>
                <w:kern w:val="0"/>
                <w:sz w:val="22"/>
                <w:szCs w:val="22"/>
              </w:rPr>
              <w:t>联系人</w:t>
            </w:r>
          </w:p>
        </w:tc>
        <w:tc>
          <w:tcPr>
            <w:tcW w:w="1492"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曾欣</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联系电话</w:t>
            </w:r>
          </w:p>
        </w:tc>
        <w:tc>
          <w:tcPr>
            <w:tcW w:w="1604"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2"/>
                <w:szCs w:val="22"/>
              </w:rPr>
              <w:t>19142364023</w:t>
            </w:r>
          </w:p>
        </w:tc>
        <w:tc>
          <w:tcPr>
            <w:tcW w:w="1187"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自评总分</w:t>
            </w:r>
            <w:r>
              <w:rPr>
                <w:rFonts w:hint="default" w:ascii="Times New Roman" w:hAnsi="Times New Roman" w:eastAsia="方正黑体_GBK" w:cs="Times New Roman"/>
                <w:color w:val="000000"/>
                <w:kern w:val="0"/>
                <w:sz w:val="22"/>
                <w:szCs w:val="22"/>
              </w:rPr>
              <w:br w:type="textWrapping"/>
            </w:r>
            <w:r>
              <w:rPr>
                <w:rFonts w:hint="eastAsia" w:ascii="方正黑体_GBK" w:hAnsi="方正黑体_GBK" w:eastAsia="方正黑体_GBK" w:cs="方正黑体_GBK"/>
                <w:color w:val="000000"/>
                <w:kern w:val="0"/>
                <w:sz w:val="22"/>
                <w:szCs w:val="22"/>
              </w:rPr>
              <w:t>（分</w:t>
            </w:r>
            <w:r>
              <w:rPr>
                <w:rFonts w:hint="eastAsia" w:ascii="方正黑体_GBK" w:hAnsi="方正黑体_GBK" w:eastAsia="方正黑体_GBK" w:cs="方正黑体_GBK"/>
                <w:color w:val="000000"/>
                <w:kern w:val="0"/>
                <w:sz w:val="20"/>
                <w:szCs w:val="20"/>
              </w:rPr>
              <w:t>）</w:t>
            </w:r>
          </w:p>
        </w:tc>
        <w:tc>
          <w:tcPr>
            <w:tcW w:w="55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2"/>
                <w:szCs w:val="22"/>
              </w:rPr>
            </w:pPr>
            <w:r>
              <w:rPr>
                <w:rFonts w:hint="default" w:ascii="Times New Roman" w:hAnsi="Times New Roman" w:eastAsia="方正黑体_GBK" w:cs="Times New Roman"/>
                <w:color w:val="000000"/>
                <w:kern w:val="0"/>
                <w:sz w:val="20"/>
                <w:szCs w:val="20"/>
              </w:rPr>
              <w:t>100</w:t>
            </w:r>
          </w:p>
        </w:tc>
      </w:tr>
      <w:tr>
        <w:tblPrEx>
          <w:tblLayout w:type="fixed"/>
          <w:tblCellMar>
            <w:top w:w="0" w:type="dxa"/>
            <w:left w:w="108" w:type="dxa"/>
            <w:bottom w:w="0" w:type="dxa"/>
            <w:right w:w="108" w:type="dxa"/>
          </w:tblCellMar>
        </w:tblPrEx>
        <w:trPr>
          <w:trHeight w:val="911" w:hRule="atLeast"/>
        </w:trPr>
        <w:tc>
          <w:tcPr>
            <w:tcW w:w="1091" w:type="dxa"/>
            <w:gridSpan w:val="2"/>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当年绩效目标</w:t>
            </w:r>
          </w:p>
        </w:tc>
        <w:tc>
          <w:tcPr>
            <w:tcW w:w="2070"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年初绩效目标</w:t>
            </w:r>
          </w:p>
        </w:tc>
        <w:tc>
          <w:tcPr>
            <w:tcW w:w="2332"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全年（调整）绩效目标</w:t>
            </w:r>
          </w:p>
        </w:tc>
        <w:tc>
          <w:tcPr>
            <w:tcW w:w="3350" w:type="dxa"/>
            <w:gridSpan w:val="9"/>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全年目标实际完成情况</w:t>
            </w:r>
          </w:p>
        </w:tc>
      </w:tr>
      <w:tr>
        <w:tblPrEx>
          <w:tblLayout w:type="fixed"/>
          <w:tblCellMar>
            <w:top w:w="0" w:type="dxa"/>
            <w:left w:w="108" w:type="dxa"/>
            <w:bottom w:w="0" w:type="dxa"/>
            <w:right w:w="108" w:type="dxa"/>
          </w:tblCellMar>
        </w:tblPrEx>
        <w:trPr>
          <w:trHeight w:val="2951" w:hRule="atLeast"/>
        </w:trPr>
        <w:tc>
          <w:tcPr>
            <w:tcW w:w="1091" w:type="dxa"/>
            <w:gridSpan w:val="2"/>
            <w:vMerge w:val="continue"/>
            <w:tcBorders>
              <w:top w:val="nil"/>
              <w:left w:val="single" w:color="000000" w:sz="4" w:space="0"/>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2070"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保障全年机关正常运行：全年档案无损毁、丢失现象，符合档案安全保管保护要求，并且档案达到“八防”要求；按期编纂并公开出版印刷《秀山年鉴2024年》400本；持续提供档案查询及志书利用服务。</w:t>
            </w:r>
          </w:p>
        </w:tc>
        <w:tc>
          <w:tcPr>
            <w:tcW w:w="2332"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3350" w:type="dxa"/>
            <w:gridSpan w:val="9"/>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已保障全年机关正常运行，档案无损毁、丢失现象，合档案安全保管要求，并且档案达到“八防”要求；已按期限编纂并公开出版印刷《秀山年鉴2024年》400本；持续提供档案查询及志书利用服务。</w:t>
            </w:r>
          </w:p>
        </w:tc>
      </w:tr>
      <w:tr>
        <w:tblPrEx>
          <w:tblLayout w:type="fixed"/>
          <w:tblCellMar>
            <w:top w:w="0" w:type="dxa"/>
            <w:left w:w="108" w:type="dxa"/>
            <w:bottom w:w="0" w:type="dxa"/>
            <w:right w:w="108" w:type="dxa"/>
          </w:tblCellMar>
        </w:tblPrEx>
        <w:trPr>
          <w:trHeight w:val="672" w:hRule="atLeast"/>
        </w:trPr>
        <w:tc>
          <w:tcPr>
            <w:tcW w:w="1091" w:type="dxa"/>
            <w:gridSpan w:val="2"/>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绩效指标</w:t>
            </w: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指标名称</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计量</w:t>
            </w:r>
            <w:r>
              <w:rPr>
                <w:rFonts w:hint="default" w:ascii="Times New Roman" w:hAnsi="Times New Roman" w:eastAsia="方正黑体_GBK" w:cs="Times New Roman"/>
                <w:color w:val="000000"/>
                <w:kern w:val="0"/>
                <w:sz w:val="20"/>
                <w:szCs w:val="20"/>
              </w:rPr>
              <w:br w:type="textWrapping"/>
            </w:r>
            <w:r>
              <w:rPr>
                <w:rFonts w:hint="eastAsia" w:ascii="方正黑体_GBK" w:hAnsi="方正黑体_GBK" w:eastAsia="方正黑体_GBK" w:cs="方正黑体_GBK"/>
                <w:color w:val="000000"/>
                <w:kern w:val="0"/>
                <w:sz w:val="20"/>
                <w:szCs w:val="20"/>
              </w:rPr>
              <w:t>单位</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指标</w:t>
            </w:r>
            <w:r>
              <w:rPr>
                <w:rFonts w:hint="default" w:ascii="Times New Roman" w:hAnsi="Times New Roman" w:eastAsia="方正黑体_GBK" w:cs="Times New Roman"/>
                <w:color w:val="000000"/>
                <w:kern w:val="0"/>
                <w:sz w:val="20"/>
                <w:szCs w:val="20"/>
              </w:rPr>
              <w:br w:type="textWrapping"/>
            </w:r>
            <w:r>
              <w:rPr>
                <w:rFonts w:hint="eastAsia" w:ascii="方正黑体_GBK" w:hAnsi="方正黑体_GBK" w:eastAsia="方正黑体_GBK" w:cs="方正黑体_GBK"/>
                <w:color w:val="000000"/>
                <w:kern w:val="0"/>
                <w:sz w:val="20"/>
                <w:szCs w:val="20"/>
              </w:rPr>
              <w:t>性质</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指标值</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指标权重</w:t>
            </w:r>
            <w:r>
              <w:rPr>
                <w:rFonts w:hint="default" w:ascii="Times New Roman" w:hAnsi="Times New Roman" w:eastAsia="方正黑体_GBK" w:cs="Times New Roman"/>
                <w:color w:val="000000"/>
                <w:kern w:val="0"/>
                <w:sz w:val="20"/>
                <w:szCs w:val="20"/>
              </w:rPr>
              <w:br w:type="textWrapping"/>
            </w:r>
            <w:r>
              <w:rPr>
                <w:rFonts w:hint="eastAsia" w:ascii="方正黑体_GBK" w:hAnsi="方正黑体_GBK" w:eastAsia="方正黑体_GBK" w:cs="方正黑体_GBK"/>
                <w:color w:val="000000"/>
                <w:kern w:val="0"/>
                <w:sz w:val="20"/>
                <w:szCs w:val="20"/>
              </w:rPr>
              <w:t>（分）</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全年</w:t>
            </w:r>
            <w:r>
              <w:rPr>
                <w:rFonts w:hint="default" w:ascii="Times New Roman" w:hAnsi="Times New Roman" w:eastAsia="方正黑体_GBK" w:cs="Times New Roman"/>
                <w:color w:val="000000"/>
                <w:kern w:val="0"/>
                <w:sz w:val="20"/>
                <w:szCs w:val="20"/>
              </w:rPr>
              <w:br w:type="textWrapping"/>
            </w:r>
            <w:r>
              <w:rPr>
                <w:rFonts w:hint="eastAsia" w:ascii="方正黑体_GBK" w:hAnsi="方正黑体_GBK" w:eastAsia="方正黑体_GBK" w:cs="方正黑体_GBK"/>
                <w:color w:val="000000"/>
                <w:kern w:val="0"/>
                <w:sz w:val="20"/>
                <w:szCs w:val="20"/>
              </w:rPr>
              <w:t>完成值</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指标得分</w:t>
            </w:r>
            <w:r>
              <w:rPr>
                <w:rFonts w:hint="default" w:ascii="Times New Roman" w:hAnsi="Times New Roman" w:eastAsia="方正黑体_GBK" w:cs="Times New Roman"/>
                <w:color w:val="000000"/>
                <w:kern w:val="0"/>
                <w:sz w:val="20"/>
                <w:szCs w:val="20"/>
              </w:rPr>
              <w:br w:type="textWrapping"/>
            </w:r>
            <w:r>
              <w:rPr>
                <w:rFonts w:hint="eastAsia" w:ascii="方正黑体_GBK" w:hAnsi="方正黑体_GBK" w:eastAsia="方正黑体_GBK" w:cs="方正黑体_GBK"/>
                <w:color w:val="000000"/>
                <w:kern w:val="0"/>
                <w:sz w:val="20"/>
                <w:szCs w:val="20"/>
              </w:rPr>
              <w:t>（分）</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说明</w:t>
            </w:r>
          </w:p>
        </w:tc>
      </w:tr>
      <w:tr>
        <w:tblPrEx>
          <w:tblLayout w:type="fixed"/>
          <w:tblCellMar>
            <w:top w:w="0" w:type="dxa"/>
            <w:left w:w="108" w:type="dxa"/>
            <w:bottom w:w="0" w:type="dxa"/>
            <w:right w:w="108" w:type="dxa"/>
          </w:tblCellMar>
        </w:tblPrEx>
        <w:trPr>
          <w:trHeight w:val="723" w:hRule="atLeast"/>
        </w:trPr>
        <w:tc>
          <w:tcPr>
            <w:tcW w:w="1091"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Times New Roman" w:hAnsi="Times New Roman" w:eastAsia="方正黑体_GBK" w:cs="Times New Roman"/>
                <w:color w:val="000000"/>
                <w:kern w:val="0"/>
                <w:sz w:val="20"/>
                <w:szCs w:val="20"/>
                <w:lang w:eastAsia="zh-CN"/>
              </w:rPr>
              <w:t>解决查询档案及志书利用问题</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方正黑体_GBK" w:hAnsi="方正黑体_GBK" w:eastAsia="方正黑体_GBK" w:cs="方正黑体_GBK"/>
                <w:color w:val="000000"/>
                <w:kern w:val="0"/>
                <w:sz w:val="20"/>
                <w:szCs w:val="20"/>
                <w:lang w:val="en-US" w:eastAsia="zh-CN"/>
              </w:rPr>
              <w:t>%</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 xml:space="preserve">&gt;= </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0</w:t>
            </w:r>
            <w:r>
              <w:rPr>
                <w:rFonts w:hint="default" w:ascii="Times New Roman" w:hAnsi="Times New Roman" w:eastAsia="方正黑体_GBK" w:cs="Times New Roman"/>
                <w:color w:val="000000"/>
                <w:kern w:val="0"/>
                <w:sz w:val="20"/>
                <w:szCs w:val="20"/>
              </w:rPr>
              <w:t>.0%</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r>
      <w:tr>
        <w:tblPrEx>
          <w:tblLayout w:type="fixed"/>
          <w:tblCellMar>
            <w:top w:w="0" w:type="dxa"/>
            <w:left w:w="108" w:type="dxa"/>
            <w:bottom w:w="0" w:type="dxa"/>
            <w:right w:w="108" w:type="dxa"/>
          </w:tblCellMar>
        </w:tblPrEx>
        <w:trPr>
          <w:trHeight w:val="634" w:hRule="atLeast"/>
        </w:trPr>
        <w:tc>
          <w:tcPr>
            <w:tcW w:w="1091"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对本馆设备进行有效保护</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lang w:val="en-US" w:eastAsia="zh-CN"/>
              </w:rPr>
              <w:t>%</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 xml:space="preserve">&gt;= </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r>
      <w:tr>
        <w:tblPrEx>
          <w:tblLayout w:type="fixed"/>
          <w:tblCellMar>
            <w:top w:w="0" w:type="dxa"/>
            <w:left w:w="108" w:type="dxa"/>
            <w:bottom w:w="0" w:type="dxa"/>
            <w:right w:w="108" w:type="dxa"/>
          </w:tblCellMar>
        </w:tblPrEx>
        <w:trPr>
          <w:trHeight w:val="858" w:hRule="atLeast"/>
        </w:trPr>
        <w:tc>
          <w:tcPr>
            <w:tcW w:w="1091"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w:t>
            </w:r>
            <w:r>
              <w:rPr>
                <w:rFonts w:hint="eastAsia" w:ascii="方正黑体_GBK" w:hAnsi="方正黑体_GBK" w:eastAsia="方正黑体_GBK" w:cs="方正黑体_GBK"/>
                <w:color w:val="000000"/>
                <w:kern w:val="0"/>
                <w:sz w:val="20"/>
                <w:szCs w:val="20"/>
                <w:lang w:eastAsia="zh-CN"/>
              </w:rPr>
              <w:t>安全保管</w:t>
            </w:r>
            <w:r>
              <w:rPr>
                <w:rFonts w:hint="eastAsia" w:ascii="方正黑体_GBK" w:hAnsi="方正黑体_GBK" w:eastAsia="方正黑体_GBK" w:cs="方正黑体_GBK"/>
                <w:color w:val="000000"/>
                <w:kern w:val="0"/>
                <w:sz w:val="20"/>
                <w:szCs w:val="20"/>
              </w:rPr>
              <w:t>保护率</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95.0%</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r>
      <w:tr>
        <w:tblPrEx>
          <w:tblLayout w:type="fixed"/>
          <w:tblCellMar>
            <w:top w:w="0" w:type="dxa"/>
            <w:left w:w="108" w:type="dxa"/>
            <w:bottom w:w="0" w:type="dxa"/>
            <w:right w:w="108" w:type="dxa"/>
          </w:tblCellMar>
        </w:tblPrEx>
        <w:trPr>
          <w:trHeight w:val="688" w:hRule="atLeast"/>
        </w:trPr>
        <w:tc>
          <w:tcPr>
            <w:tcW w:w="1091"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Times New Roman" w:hAnsi="Times New Roman" w:eastAsia="方正黑体_GBK" w:cs="Times New Roman"/>
                <w:color w:val="000000"/>
                <w:kern w:val="0"/>
                <w:sz w:val="20"/>
                <w:szCs w:val="20"/>
                <w:lang w:eastAsia="zh-CN"/>
              </w:rPr>
              <w:t>按期限编撰修改年鉴</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Times New Roman" w:hAnsi="Times New Roman" w:eastAsia="方正黑体_GBK" w:cs="Times New Roman"/>
                <w:color w:val="000000"/>
                <w:kern w:val="0"/>
                <w:sz w:val="20"/>
                <w:szCs w:val="20"/>
                <w:lang w:eastAsia="zh-CN"/>
              </w:rPr>
              <w:t>月</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&lt;=</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rPr>
              <w:t>&lt;=</w:t>
            </w:r>
            <w:r>
              <w:rPr>
                <w:rFonts w:hint="eastAsia" w:ascii="Times New Roman" w:hAnsi="Times New Roman" w:eastAsia="方正黑体_GBK" w:cs="Times New Roman"/>
                <w:color w:val="000000"/>
                <w:kern w:val="0"/>
                <w:sz w:val="20"/>
                <w:szCs w:val="20"/>
                <w:lang w:val="en-US" w:eastAsia="zh-CN"/>
              </w:rPr>
              <w:t>12</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10</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12月</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10</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r>
      <w:tr>
        <w:tblPrEx>
          <w:tblLayout w:type="fixed"/>
          <w:tblCellMar>
            <w:top w:w="0" w:type="dxa"/>
            <w:left w:w="108" w:type="dxa"/>
            <w:bottom w:w="0" w:type="dxa"/>
            <w:right w:w="108" w:type="dxa"/>
          </w:tblCellMar>
        </w:tblPrEx>
        <w:trPr>
          <w:trHeight w:val="1008" w:hRule="atLeast"/>
        </w:trPr>
        <w:tc>
          <w:tcPr>
            <w:tcW w:w="1091"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lang w:eastAsia="zh-CN"/>
              </w:rPr>
              <w:t>《</w:t>
            </w:r>
            <w:r>
              <w:rPr>
                <w:rFonts w:hint="eastAsia" w:ascii="方正黑体_GBK" w:hAnsi="方正黑体_GBK" w:eastAsia="方正黑体_GBK" w:cs="方正黑体_GBK"/>
                <w:color w:val="000000"/>
                <w:kern w:val="0"/>
                <w:sz w:val="20"/>
                <w:szCs w:val="20"/>
              </w:rPr>
              <w:t>秀山年鉴</w:t>
            </w:r>
            <w:r>
              <w:rPr>
                <w:rFonts w:hint="eastAsia" w:ascii="方正黑体_GBK" w:hAnsi="方正黑体_GBK" w:eastAsia="方正黑体_GBK" w:cs="方正黑体_GBK"/>
                <w:color w:val="000000"/>
                <w:kern w:val="0"/>
                <w:sz w:val="20"/>
                <w:szCs w:val="20"/>
                <w:lang w:val="en-US" w:eastAsia="zh-CN"/>
              </w:rPr>
              <w:t>2024》编撰</w:t>
            </w:r>
            <w:r>
              <w:rPr>
                <w:rFonts w:hint="eastAsia" w:ascii="方正黑体_GBK" w:hAnsi="方正黑体_GBK" w:eastAsia="方正黑体_GBK" w:cs="方正黑体_GBK"/>
                <w:color w:val="000000"/>
                <w:kern w:val="0"/>
                <w:sz w:val="20"/>
                <w:szCs w:val="20"/>
              </w:rPr>
              <w:t>容错率</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&lt;=</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0.5‰</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=0.5‰</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r>
      <w:tr>
        <w:tblPrEx>
          <w:tblLayout w:type="fixed"/>
          <w:tblCellMar>
            <w:top w:w="0" w:type="dxa"/>
            <w:left w:w="108" w:type="dxa"/>
            <w:bottom w:w="0" w:type="dxa"/>
            <w:right w:w="108" w:type="dxa"/>
          </w:tblCellMar>
        </w:tblPrEx>
        <w:trPr>
          <w:trHeight w:val="648" w:hRule="atLeast"/>
        </w:trPr>
        <w:tc>
          <w:tcPr>
            <w:tcW w:w="1091" w:type="dxa"/>
            <w:gridSpan w:val="2"/>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sz w:val="20"/>
                <w:szCs w:val="20"/>
              </w:rPr>
            </w:pPr>
          </w:p>
        </w:tc>
        <w:tc>
          <w:tcPr>
            <w:tcW w:w="107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lang w:eastAsia="zh-CN"/>
              </w:rPr>
              <w:t>编撰并</w:t>
            </w:r>
            <w:r>
              <w:rPr>
                <w:rFonts w:hint="eastAsia" w:ascii="方正黑体_GBK" w:hAnsi="方正黑体_GBK" w:eastAsia="方正黑体_GBK" w:cs="方正黑体_GBK"/>
                <w:color w:val="000000"/>
                <w:kern w:val="0"/>
                <w:sz w:val="20"/>
                <w:szCs w:val="20"/>
              </w:rPr>
              <w:t>印刷出版</w:t>
            </w:r>
            <w:r>
              <w:rPr>
                <w:rFonts w:hint="eastAsia" w:ascii="方正黑体_GBK" w:hAnsi="方正黑体_GBK" w:eastAsia="方正黑体_GBK" w:cs="方正黑体_GBK"/>
                <w:color w:val="000000"/>
                <w:kern w:val="0"/>
                <w:sz w:val="20"/>
                <w:szCs w:val="20"/>
                <w:lang w:eastAsia="zh-CN"/>
              </w:rPr>
              <w:t>《</w:t>
            </w:r>
            <w:r>
              <w:rPr>
                <w:rFonts w:hint="eastAsia" w:ascii="方正黑体_GBK" w:hAnsi="方正黑体_GBK" w:eastAsia="方正黑体_GBK" w:cs="方正黑体_GBK"/>
                <w:color w:val="000000"/>
                <w:kern w:val="0"/>
                <w:sz w:val="20"/>
                <w:szCs w:val="20"/>
              </w:rPr>
              <w:t>秀山年鉴</w:t>
            </w:r>
            <w:r>
              <w:rPr>
                <w:rFonts w:hint="eastAsia" w:ascii="方正黑体_GBK" w:hAnsi="方正黑体_GBK" w:eastAsia="方正黑体_GBK" w:cs="方正黑体_GBK"/>
                <w:color w:val="000000"/>
                <w:kern w:val="0"/>
                <w:sz w:val="20"/>
                <w:szCs w:val="20"/>
                <w:lang w:val="en-US" w:eastAsia="zh-CN"/>
              </w:rPr>
              <w:t>2024</w:t>
            </w:r>
            <w:r>
              <w:rPr>
                <w:rFonts w:hint="eastAsia" w:ascii="方正黑体_GBK" w:hAnsi="方正黑体_GBK" w:eastAsia="方正黑体_GBK" w:cs="方正黑体_GBK"/>
                <w:color w:val="000000"/>
                <w:kern w:val="0"/>
                <w:sz w:val="20"/>
                <w:szCs w:val="20"/>
                <w:lang w:eastAsia="zh-CN"/>
              </w:rPr>
              <w:t>》</w:t>
            </w:r>
            <w:r>
              <w:rPr>
                <w:rFonts w:hint="eastAsia" w:ascii="方正黑体_GBK" w:hAnsi="方正黑体_GBK" w:eastAsia="方正黑体_GBK" w:cs="方正黑体_GBK"/>
                <w:color w:val="000000"/>
                <w:kern w:val="0"/>
                <w:sz w:val="20"/>
                <w:szCs w:val="20"/>
              </w:rPr>
              <w:t>本数</w:t>
            </w:r>
          </w:p>
        </w:tc>
        <w:tc>
          <w:tcPr>
            <w:tcW w:w="10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本</w:t>
            </w:r>
          </w:p>
        </w:tc>
        <w:tc>
          <w:tcPr>
            <w:tcW w:w="59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894"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&gt;=400</w:t>
            </w:r>
            <w:r>
              <w:rPr>
                <w:rFonts w:hint="eastAsia" w:ascii="方正黑体_GBK" w:hAnsi="方正黑体_GBK" w:eastAsia="方正黑体_GBK" w:cs="方正黑体_GBK"/>
                <w:color w:val="000000"/>
                <w:kern w:val="0"/>
                <w:sz w:val="20"/>
                <w:szCs w:val="20"/>
              </w:rPr>
              <w:t>本</w:t>
            </w:r>
          </w:p>
        </w:tc>
        <w:tc>
          <w:tcPr>
            <w:tcW w:w="84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127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400</w:t>
            </w:r>
            <w:r>
              <w:rPr>
                <w:rFonts w:hint="eastAsia" w:ascii="方正黑体_GBK" w:hAnsi="方正黑体_GBK" w:eastAsia="方正黑体_GBK" w:cs="方正黑体_GBK"/>
                <w:color w:val="000000"/>
                <w:kern w:val="0"/>
                <w:sz w:val="20"/>
                <w:szCs w:val="20"/>
              </w:rPr>
              <w:t>本</w:t>
            </w:r>
          </w:p>
        </w:tc>
        <w:tc>
          <w:tcPr>
            <w:tcW w:w="1185"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20</w:t>
            </w:r>
          </w:p>
        </w:tc>
        <w:tc>
          <w:tcPr>
            <w:tcW w:w="8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r>
      <w:tr>
        <w:tblPrEx>
          <w:tblLayout w:type="fixed"/>
          <w:tblCellMar>
            <w:top w:w="0" w:type="dxa"/>
            <w:left w:w="108" w:type="dxa"/>
            <w:bottom w:w="0" w:type="dxa"/>
            <w:right w:w="108" w:type="dxa"/>
          </w:tblCellMar>
        </w:tblPrEx>
        <w:trPr>
          <w:trHeight w:val="780" w:hRule="atLeast"/>
        </w:trPr>
        <w:tc>
          <w:tcPr>
            <w:tcW w:w="8843" w:type="dxa"/>
            <w:gridSpan w:val="21"/>
            <w:tcBorders>
              <w:top w:val="nil"/>
              <w:left w:val="nil"/>
              <w:bottom w:val="single" w:color="000000" w:sz="4" w:space="0"/>
              <w:right w:val="nil"/>
            </w:tcBorders>
            <w:vAlign w:val="center"/>
          </w:tcPr>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36"/>
                <w:szCs w:val="36"/>
              </w:rPr>
            </w:pPr>
          </w:p>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36"/>
                <w:szCs w:val="36"/>
              </w:rPr>
            </w:pPr>
          </w:p>
          <w:p>
            <w:pPr>
              <w:keepNext w:val="0"/>
              <w:keepLines w:val="0"/>
              <w:widowControl/>
              <w:suppressLineNumbers w:val="0"/>
              <w:jc w:val="center"/>
              <w:textAlignment w:val="center"/>
              <w:rPr>
                <w:rFonts w:hint="default" w:ascii="Times New Roman" w:hAnsi="Times New Roman" w:eastAsia="方正小标宋_GBK" w:cs="Times New Roman"/>
                <w:color w:val="000000"/>
                <w:kern w:val="0"/>
                <w:sz w:val="20"/>
                <w:szCs w:val="20"/>
              </w:rPr>
            </w:pPr>
            <w:r>
              <w:rPr>
                <w:rFonts w:hint="eastAsia" w:ascii="方正小标宋_GBK" w:hAnsi="方正小标宋_GBK" w:eastAsia="方正小标宋_GBK" w:cs="方正小标宋_GBK"/>
                <w:color w:val="000000"/>
                <w:kern w:val="0"/>
                <w:sz w:val="36"/>
                <w:szCs w:val="36"/>
              </w:rPr>
              <w:t>档案馆</w:t>
            </w:r>
            <w:r>
              <w:rPr>
                <w:rFonts w:hint="default"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4</w:t>
            </w:r>
            <w:r>
              <w:rPr>
                <w:rFonts w:hint="eastAsia" w:ascii="方正小标宋_GBK" w:hAnsi="方正小标宋_GBK" w:eastAsia="方正小标宋_GBK" w:cs="方正小标宋_GBK"/>
                <w:color w:val="000000"/>
                <w:kern w:val="0"/>
                <w:sz w:val="36"/>
                <w:szCs w:val="36"/>
              </w:rPr>
              <w:t>年度项目支出绩效自评表（二级项目）</w:t>
            </w:r>
          </w:p>
        </w:tc>
      </w:tr>
      <w:tr>
        <w:tblPrEx>
          <w:tblLayout w:type="fixed"/>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序号</w:t>
            </w:r>
          </w:p>
        </w:tc>
        <w:tc>
          <w:tcPr>
            <w:tcW w:w="69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项目名称</w:t>
            </w: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2"/>
                <w:szCs w:val="22"/>
              </w:rPr>
            </w:pPr>
            <w:r>
              <w:rPr>
                <w:rFonts w:hint="eastAsia" w:ascii="方正黑体_GBK" w:hAnsi="方正黑体_GBK" w:eastAsia="方正黑体_GBK" w:cs="方正黑体_GBK"/>
                <w:color w:val="000000"/>
                <w:kern w:val="0"/>
                <w:sz w:val="22"/>
                <w:szCs w:val="22"/>
              </w:rPr>
              <w:t>指标名称</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指标性质</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指标值</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计量单位</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指标权重</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全</w:t>
            </w:r>
            <w:r>
              <w:rPr>
                <w:rFonts w:hint="eastAsia" w:ascii="方正黑体_GBK" w:hAnsi="方正黑体_GBK" w:eastAsia="方正黑体_GBK" w:cs="方正黑体_GBK"/>
                <w:color w:val="000000"/>
                <w:kern w:val="0"/>
                <w:sz w:val="22"/>
                <w:szCs w:val="22"/>
              </w:rPr>
              <w:t>年完成值</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指标得</w:t>
            </w:r>
            <w:r>
              <w:rPr>
                <w:rFonts w:hint="eastAsia" w:ascii="方正黑体_GBK" w:hAnsi="方正黑体_GBK" w:eastAsia="方正黑体_GBK" w:cs="方正黑体_GBK"/>
                <w:color w:val="000000"/>
                <w:kern w:val="0"/>
                <w:sz w:val="20"/>
                <w:szCs w:val="20"/>
              </w:rPr>
              <w:t>分</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2"/>
                <w:szCs w:val="22"/>
              </w:rPr>
              <w:t>说明</w:t>
            </w:r>
          </w:p>
        </w:tc>
        <w:tc>
          <w:tcPr>
            <w:tcW w:w="81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2"/>
                <w:szCs w:val="22"/>
              </w:rPr>
            </w:pPr>
            <w:r>
              <w:rPr>
                <w:rFonts w:hint="eastAsia" w:ascii="方正黑体_GBK" w:hAnsi="方正黑体_GBK" w:eastAsia="方正黑体_GBK" w:cs="方正黑体_GBK"/>
                <w:color w:val="000000"/>
                <w:kern w:val="0"/>
                <w:sz w:val="22"/>
                <w:szCs w:val="22"/>
              </w:rPr>
              <w:t>自评得分</w:t>
            </w:r>
          </w:p>
        </w:tc>
      </w:tr>
      <w:tr>
        <w:tblPrEx>
          <w:tblLayout w:type="fixed"/>
          <w:tblCellMar>
            <w:top w:w="0" w:type="dxa"/>
            <w:left w:w="108" w:type="dxa"/>
            <w:bottom w:w="0" w:type="dxa"/>
            <w:right w:w="108" w:type="dxa"/>
          </w:tblCellMar>
        </w:tblPrEx>
        <w:trPr>
          <w:trHeight w:val="432" w:hRule="atLeast"/>
        </w:trPr>
        <w:tc>
          <w:tcPr>
            <w:tcW w:w="600" w:type="dxa"/>
            <w:vMerge w:val="restart"/>
            <w:tcBorders>
              <w:top w:val="nil"/>
              <w:left w:val="single" w:color="000000" w:sz="4" w:space="0"/>
              <w:bottom w:val="nil"/>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w:t>
            </w:r>
          </w:p>
        </w:tc>
        <w:tc>
          <w:tcPr>
            <w:tcW w:w="693" w:type="dxa"/>
            <w:gridSpan w:val="2"/>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档案安全保管保护经费</w:t>
            </w: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档案库房控制温度数</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 &lt;=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&gt;=14℃ &lt;=24℃</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14℃</w:t>
            </w: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24℃</w:t>
            </w:r>
            <w:r>
              <w:rPr>
                <w:rFonts w:hint="eastAsia" w:ascii="方正黑体_GBK" w:hAnsi="方正黑体_GBK" w:eastAsia="方正黑体_GBK" w:cs="方正黑体_GBK"/>
                <w:color w:val="000000"/>
                <w:kern w:val="0"/>
                <w:sz w:val="20"/>
                <w:szCs w:val="20"/>
              </w:rPr>
              <w:t>之间</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档案库房控制湿度数</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 &lt;=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&gt;=45 &lt;=60.0%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45</w:t>
            </w: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60.0%</w:t>
            </w:r>
            <w:r>
              <w:rPr>
                <w:rFonts w:hint="eastAsia" w:ascii="方正黑体_GBK" w:hAnsi="方正黑体_GBK" w:eastAsia="方正黑体_GBK" w:cs="方正黑体_GBK"/>
                <w:color w:val="000000"/>
                <w:kern w:val="0"/>
                <w:sz w:val="20"/>
                <w:szCs w:val="20"/>
              </w:rPr>
              <w:t>之间</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物管、消防巡查次数</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r>
              <w:rPr>
                <w:rFonts w:hint="eastAsia" w:ascii="方正黑体_GBK" w:hAnsi="方正黑体_GBK" w:eastAsia="方正黑体_GBK" w:cs="方正黑体_GBK"/>
                <w:color w:val="000000"/>
                <w:kern w:val="0"/>
                <w:sz w:val="20"/>
                <w:szCs w:val="20"/>
              </w:rPr>
              <w:t>每日巡逻</w:t>
            </w:r>
            <w:r>
              <w:rPr>
                <w:rFonts w:hint="default" w:ascii="Times New Roman" w:hAnsi="Times New Roman" w:eastAsia="方正黑体_GBK" w:cs="Times New Roman"/>
                <w:color w:val="000000"/>
                <w:kern w:val="0"/>
                <w:sz w:val="20"/>
                <w:szCs w:val="20"/>
              </w:rPr>
              <w:t>1</w:t>
            </w:r>
            <w:r>
              <w:rPr>
                <w:rFonts w:hint="eastAsia" w:ascii="方正黑体_GBK" w:hAnsi="方正黑体_GBK" w:eastAsia="方正黑体_GBK" w:cs="方正黑体_GBK"/>
                <w:color w:val="000000"/>
                <w:kern w:val="0"/>
                <w:sz w:val="20"/>
                <w:szCs w:val="20"/>
              </w:rPr>
              <w:t>次以上</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次</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每日</w:t>
            </w:r>
            <w:r>
              <w:rPr>
                <w:rFonts w:hint="default" w:ascii="Times New Roman" w:hAnsi="Times New Roman" w:eastAsia="方正黑体_GBK" w:cs="Times New Roman"/>
                <w:color w:val="000000"/>
                <w:kern w:val="0"/>
                <w:sz w:val="20"/>
                <w:szCs w:val="20"/>
              </w:rPr>
              <w:t>1</w:t>
            </w:r>
            <w:r>
              <w:rPr>
                <w:rFonts w:hint="eastAsia" w:ascii="方正黑体_GBK" w:hAnsi="方正黑体_GBK" w:eastAsia="方正黑体_GBK" w:cs="方正黑体_GBK"/>
                <w:color w:val="000000"/>
                <w:kern w:val="0"/>
                <w:sz w:val="20"/>
                <w:szCs w:val="20"/>
              </w:rPr>
              <w:t>次</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档案消毒、杀虫率控制数</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5.0‰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档案保护率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&gt;=100.0%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100</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档案利用率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&gt;=95.0%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98</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nil"/>
              <w:left w:val="single" w:color="000000" w:sz="4" w:space="0"/>
              <w:bottom w:val="nil"/>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服务对象满意率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&gt;=95.0%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w:t>
            </w:r>
          </w:p>
        </w:tc>
        <w:tc>
          <w:tcPr>
            <w:tcW w:w="693" w:type="dxa"/>
            <w:gridSpan w:val="2"/>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秀山年鉴专项经费</w:t>
            </w: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按期限编纂、修改秀山年鉴时间</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=8</w:t>
            </w:r>
            <w:r>
              <w:rPr>
                <w:rFonts w:hint="eastAsia" w:ascii="方正黑体_GBK" w:hAnsi="方正黑体_GBK" w:eastAsia="方正黑体_GBK" w:cs="方正黑体_GBK"/>
                <w:color w:val="000000"/>
                <w:kern w:val="0"/>
                <w:sz w:val="20"/>
                <w:szCs w:val="20"/>
              </w:rPr>
              <w:t>月</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月</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w:t>
            </w:r>
            <w:r>
              <w:rPr>
                <w:rFonts w:hint="eastAsia" w:ascii="方正黑体_GBK" w:hAnsi="方正黑体_GBK" w:eastAsia="方正黑体_GBK" w:cs="方正黑体_GBK"/>
                <w:color w:val="000000"/>
                <w:kern w:val="0"/>
                <w:sz w:val="20"/>
                <w:szCs w:val="20"/>
              </w:rPr>
              <w:t>个月</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审稿、修改秀山年鉴容错率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=0.5‰</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0.5‰</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印刷出版秀山年鉴本数</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&gt;=400</w:t>
            </w:r>
            <w:r>
              <w:rPr>
                <w:rFonts w:hint="eastAsia" w:ascii="方正黑体_GBK" w:hAnsi="方正黑体_GBK" w:eastAsia="方正黑体_GBK" w:cs="方正黑体_GBK"/>
                <w:color w:val="000000"/>
                <w:kern w:val="0"/>
                <w:sz w:val="20"/>
                <w:szCs w:val="20"/>
              </w:rPr>
              <w:t>本</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本</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400</w:t>
            </w:r>
            <w:r>
              <w:rPr>
                <w:rFonts w:hint="eastAsia" w:ascii="方正黑体_GBK" w:hAnsi="方正黑体_GBK" w:eastAsia="方正黑体_GBK" w:cs="方正黑体_GBK"/>
                <w:color w:val="000000"/>
                <w:kern w:val="0"/>
                <w:sz w:val="20"/>
                <w:szCs w:val="20"/>
              </w:rPr>
              <w:t>本</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秀山年鉴达标率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&gt;=99.0%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99</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秀山年鉴利用率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&gt;=90.0%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服务对象满意率</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&gt;=95.0%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95</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111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eastAsia" w:ascii="Times New Roman" w:hAnsi="Times New Roman" w:eastAsia="方正黑体_GBK" w:cs="Times New Roman"/>
                <w:color w:val="000000"/>
                <w:kern w:val="0"/>
                <w:sz w:val="20"/>
                <w:szCs w:val="20"/>
                <w:lang w:eastAsia="zh-CN"/>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eastAsia="方正黑体_GBK" w:cs="Times New Roman"/>
                <w:color w:val="000000"/>
                <w:kern w:val="0"/>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方正黑体_GBK" w:hAnsi="方正黑体_GBK" w:eastAsia="方正黑体_GBK" w:cs="方正黑体_GBK"/>
                <w:color w:val="000000"/>
                <w:kern w:val="0"/>
                <w:sz w:val="20"/>
                <w:szCs w:val="20"/>
                <w:lang w:eastAsia="zh-CN"/>
              </w:rPr>
              <w:t>按期限完成整改</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方正黑体_GBK" w:hAnsi="方正黑体_GBK" w:eastAsia="方正黑体_GBK" w:cs="方正黑体_GBK"/>
                <w:color w:val="000000"/>
                <w:kern w:val="0"/>
                <w:sz w:val="20"/>
                <w:szCs w:val="20"/>
              </w:rPr>
              <w:t>〈</w:t>
            </w:r>
            <w:r>
              <w:rPr>
                <w:rFonts w:hint="default" w:ascii="Times New Roman" w:hAnsi="Times New Roman" w:eastAsia="方正黑体_GBK" w:cs="Times New Roman"/>
                <w:color w:val="000000"/>
                <w:kern w:val="0"/>
                <w:sz w:val="20"/>
                <w:szCs w:val="20"/>
              </w:rPr>
              <w:t>=</w:t>
            </w:r>
            <w:r>
              <w:rPr>
                <w:rFonts w:hint="eastAsia" w:ascii="Times New Roman" w:hAnsi="Times New Roman" w:eastAsia="方正黑体_GBK" w:cs="Times New Roman"/>
                <w:color w:val="000000"/>
                <w:kern w:val="0"/>
                <w:sz w:val="20"/>
                <w:szCs w:val="20"/>
                <w:lang w:val="en-US" w:eastAsia="zh-CN"/>
              </w:rPr>
              <w:t>12</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eastAsia="zh-CN"/>
              </w:rPr>
              <w:t>月</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12</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w:t>
            </w:r>
            <w:r>
              <w:rPr>
                <w:rFonts w:hint="default" w:ascii="Times New Roman" w:hAnsi="Times New Roman" w:eastAsia="方正黑体_GBK" w:cs="Times New Roman"/>
                <w:color w:val="000000"/>
                <w:kern w:val="0"/>
                <w:sz w:val="20"/>
                <w:szCs w:val="20"/>
              </w:rPr>
              <w:t>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eastAsia="宋体" w:cs="Times New Roman"/>
                <w:color w:val="000000"/>
                <w:kern w:val="0"/>
                <w:sz w:val="22"/>
                <w:szCs w:val="22"/>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方正黑体_GBK" w:hAnsi="方正黑体_GBK" w:eastAsia="方正黑体_GBK" w:cs="方正黑体_GBK"/>
                <w:color w:val="000000"/>
                <w:kern w:val="0"/>
                <w:sz w:val="20"/>
                <w:szCs w:val="20"/>
                <w:lang w:eastAsia="zh-CN"/>
              </w:rPr>
              <w:t>档案馆正常运行</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rPr>
              <w:t>&gt;=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eastAsia" w:ascii="Times New Roman" w:hAnsi="Times New Roman" w:eastAsia="方正黑体_GBK" w:cs="Times New Roman"/>
                <w:color w:val="000000"/>
                <w:kern w:val="0"/>
                <w:sz w:val="20"/>
                <w:szCs w:val="20"/>
                <w:lang w:eastAsia="zh-CN"/>
              </w:rPr>
              <w:t>月</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3</w:t>
            </w:r>
            <w:r>
              <w:rPr>
                <w:rFonts w:hint="default" w:ascii="Times New Roman" w:hAnsi="Times New Roman" w:eastAsia="方正黑体_GBK" w:cs="Times New Roman"/>
                <w:color w:val="000000"/>
                <w:kern w:val="0"/>
                <w:sz w:val="20"/>
                <w:szCs w:val="20"/>
              </w:rPr>
              <w:t>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12</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3</w:t>
            </w:r>
            <w:r>
              <w:rPr>
                <w:rFonts w:hint="default" w:ascii="Times New Roman" w:hAnsi="Times New Roman" w:eastAsia="方正黑体_GBK" w:cs="Times New Roman"/>
                <w:color w:val="000000"/>
                <w:kern w:val="0"/>
                <w:sz w:val="20"/>
                <w:szCs w:val="20"/>
              </w:rPr>
              <w:t>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r>
        <w:tblPrEx>
          <w:tblLayout w:type="fixed"/>
          <w:tblCellMar>
            <w:top w:w="0" w:type="dxa"/>
            <w:left w:w="108" w:type="dxa"/>
            <w:bottom w:w="0" w:type="dxa"/>
            <w:right w:w="108" w:type="dxa"/>
          </w:tblCellMar>
        </w:tblPrEx>
        <w:trPr>
          <w:trHeight w:val="432" w:hRule="atLeast"/>
        </w:trPr>
        <w:tc>
          <w:tcPr>
            <w:tcW w:w="600" w:type="dxa"/>
            <w:vMerge w:val="continue"/>
            <w:tcBorders>
              <w:top w:val="single" w:color="000000" w:sz="4" w:space="0"/>
              <w:left w:val="single" w:color="000000" w:sz="4" w:space="0"/>
              <w:bottom w:val="single" w:color="auto" w:sz="4" w:space="0"/>
              <w:right w:val="single" w:color="000000" w:sz="4" w:space="0"/>
            </w:tcBorders>
            <w:vAlign w:val="center"/>
          </w:tcPr>
          <w:p>
            <w:pPr>
              <w:rPr>
                <w:rFonts w:hint="default" w:ascii="Times New Roman" w:hAnsi="Times New Roman" w:cs="Times New Roman"/>
                <w:sz w:val="20"/>
                <w:szCs w:val="20"/>
              </w:rPr>
            </w:pPr>
          </w:p>
        </w:tc>
        <w:tc>
          <w:tcPr>
            <w:tcW w:w="693"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c>
          <w:tcPr>
            <w:tcW w:w="108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方正黑体_GBK" w:hAnsi="方正黑体_GBK" w:eastAsia="方正黑体_GBK" w:cs="方正黑体_GBK"/>
                <w:color w:val="000000"/>
                <w:kern w:val="0"/>
                <w:sz w:val="20"/>
                <w:szCs w:val="20"/>
                <w:lang w:eastAsia="zh-CN"/>
              </w:rPr>
              <w:t>满意度</w:t>
            </w:r>
          </w:p>
        </w:tc>
        <w:tc>
          <w:tcPr>
            <w:tcW w:w="795"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方正黑体_GBK" w:cs="Times New Roman"/>
                <w:color w:val="000000"/>
                <w:kern w:val="0"/>
                <w:sz w:val="20"/>
                <w:szCs w:val="20"/>
                <w:lang w:eastAsia="zh-CN"/>
              </w:rPr>
            </w:pPr>
            <w:r>
              <w:rPr>
                <w:rFonts w:hint="default" w:ascii="Times New Roman" w:hAnsi="Times New Roman" w:eastAsia="方正黑体_GBK" w:cs="Times New Roman"/>
                <w:color w:val="000000"/>
                <w:kern w:val="0"/>
                <w:sz w:val="20"/>
                <w:szCs w:val="20"/>
              </w:rPr>
              <w:t>&gt;=</w:t>
            </w:r>
          </w:p>
        </w:tc>
        <w:tc>
          <w:tcPr>
            <w:tcW w:w="99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rPr>
              <w:t>&gt;=9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w:t>
            </w:r>
          </w:p>
        </w:tc>
        <w:tc>
          <w:tcPr>
            <w:tcW w:w="7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w:t>
            </w:r>
            <w:r>
              <w:rPr>
                <w:rFonts w:hint="default" w:ascii="Times New Roman" w:hAnsi="Times New Roman" w:eastAsia="方正黑体_GBK" w:cs="Times New Roman"/>
                <w:color w:val="000000"/>
                <w:kern w:val="0"/>
                <w:sz w:val="20"/>
                <w:szCs w:val="20"/>
              </w:rPr>
              <w:t>0</w:t>
            </w:r>
          </w:p>
        </w:tc>
        <w:tc>
          <w:tcPr>
            <w:tcW w:w="108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rPr>
              <w:t>9</w:t>
            </w:r>
            <w:r>
              <w:rPr>
                <w:rFonts w:hint="eastAsia" w:ascii="Times New Roman" w:hAnsi="Times New Roman" w:eastAsia="方正黑体_GBK" w:cs="Times New Roman"/>
                <w:color w:val="000000"/>
                <w:kern w:val="0"/>
                <w:sz w:val="20"/>
                <w:szCs w:val="20"/>
                <w:lang w:val="en-US" w:eastAsia="zh-CN"/>
              </w:rPr>
              <w:t>5</w:t>
            </w:r>
            <w:r>
              <w:rPr>
                <w:rFonts w:hint="default" w:ascii="Times New Roman" w:hAnsi="Times New Roman" w:eastAsia="方正黑体_GBK" w:cs="Times New Roman"/>
                <w:color w:val="000000"/>
                <w:kern w:val="0"/>
                <w:sz w:val="20"/>
                <w:szCs w:val="20"/>
              </w:rPr>
              <w:t>.0%</w:t>
            </w:r>
          </w:p>
        </w:tc>
        <w:tc>
          <w:tcPr>
            <w:tcW w:w="690"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r>
              <w:rPr>
                <w:rFonts w:hint="eastAsia" w:ascii="Times New Roman" w:hAnsi="Times New Roman" w:eastAsia="方正黑体_GBK" w:cs="Times New Roman"/>
                <w:color w:val="000000"/>
                <w:kern w:val="0"/>
                <w:sz w:val="20"/>
                <w:szCs w:val="20"/>
                <w:lang w:val="en-US" w:eastAsia="zh-CN"/>
              </w:rPr>
              <w:t>2</w:t>
            </w:r>
            <w:r>
              <w:rPr>
                <w:rFonts w:hint="default" w:ascii="Times New Roman" w:hAnsi="Times New Roman" w:eastAsia="方正黑体_GBK" w:cs="Times New Roman"/>
                <w:color w:val="000000"/>
                <w:kern w:val="0"/>
                <w:sz w:val="20"/>
                <w:szCs w:val="20"/>
              </w:rPr>
              <w:t>0</w:t>
            </w:r>
          </w:p>
        </w:tc>
        <w:tc>
          <w:tcPr>
            <w:tcW w:w="60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黑体_GBK" w:cs="Times New Roman"/>
                <w:color w:val="000000"/>
                <w:kern w:val="0"/>
                <w:sz w:val="20"/>
                <w:szCs w:val="20"/>
              </w:rPr>
            </w:pPr>
          </w:p>
        </w:tc>
        <w:tc>
          <w:tcPr>
            <w:tcW w:w="815" w:type="dxa"/>
            <w:gridSpan w:val="2"/>
            <w:vMerge w:val="continue"/>
            <w:tcBorders>
              <w:top w:val="nil"/>
              <w:left w:val="nil"/>
              <w:bottom w:val="single" w:color="000000" w:sz="4" w:space="0"/>
              <w:right w:val="single" w:color="000000" w:sz="4" w:space="0"/>
            </w:tcBorders>
            <w:vAlign w:val="center"/>
          </w:tcPr>
          <w:p>
            <w:pPr>
              <w:rPr>
                <w:rFonts w:hint="default" w:ascii="Times New Roman" w:hAnsi="Times New Roman" w:cs="Times New Roman"/>
                <w:sz w:val="20"/>
                <w:szCs w:val="20"/>
              </w:rPr>
            </w:pPr>
          </w:p>
        </w:tc>
      </w:tr>
    </w:tbl>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（二）部门绩效评价情况</w:t>
      </w:r>
    </w:p>
    <w:p>
      <w:pPr>
        <w:pStyle w:val="17"/>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我部门对部门整体和</w:t>
      </w:r>
      <w:r>
        <w:rPr>
          <w:rFonts w:hint="eastAsia" w:ascii="Times New Roman" w:hAnsi="Times New Roman" w:eastAsia="方正仿宋_GBK" w:cs="Times New Roman"/>
          <w:sz w:val="32"/>
          <w:szCs w:val="32"/>
          <w:shd w:val="clear" w:color="auto" w:fill="FFFFFF"/>
          <w:lang w:val="en-US" w:eastAsia="zh-CN" w:bidi="ar"/>
        </w:rPr>
        <w:t>2</w:t>
      </w:r>
      <w:r>
        <w:rPr>
          <w:rFonts w:hint="default" w:ascii="Times New Roman" w:hAnsi="Times New Roman" w:eastAsia="方正仿宋_GBK" w:cs="Times New Roman"/>
          <w:sz w:val="32"/>
          <w:szCs w:val="32"/>
          <w:shd w:val="clear" w:color="auto" w:fill="FFFFFF"/>
          <w:lang w:bidi="ar"/>
        </w:rPr>
        <w:t>个二级项目开展了绩效自评，一是档案安全保管保护经费</w:t>
      </w:r>
      <w:r>
        <w:rPr>
          <w:rFonts w:hint="eastAsia" w:ascii="Times New Roman" w:hAnsi="Times New Roman" w:eastAsia="方正仿宋_GBK" w:cs="Times New Roman"/>
          <w:sz w:val="32"/>
          <w:szCs w:val="32"/>
          <w:shd w:val="clear" w:color="auto" w:fill="FFFFFF"/>
          <w:lang w:val="en-US" w:eastAsia="zh-CN" w:bidi="ar"/>
        </w:rPr>
        <w:t>30.00</w:t>
      </w:r>
      <w:r>
        <w:rPr>
          <w:rFonts w:hint="default" w:ascii="Times New Roman" w:hAnsi="Times New Roman" w:eastAsia="方正仿宋_GBK" w:cs="Times New Roman"/>
          <w:sz w:val="32"/>
          <w:szCs w:val="32"/>
          <w:shd w:val="clear" w:color="auto" w:fill="FFFFFF"/>
          <w:lang w:bidi="ar"/>
        </w:rPr>
        <w:t>万元；二是秀山年鉴专项经费</w:t>
      </w:r>
      <w:r>
        <w:rPr>
          <w:rFonts w:hint="eastAsia" w:ascii="Times New Roman" w:hAnsi="Times New Roman" w:eastAsia="方正仿宋_GBK" w:cs="Times New Roman"/>
          <w:sz w:val="32"/>
          <w:szCs w:val="32"/>
          <w:shd w:val="clear" w:color="auto" w:fill="FFFFFF"/>
          <w:lang w:val="en-US" w:eastAsia="zh-CN" w:bidi="ar"/>
        </w:rPr>
        <w:t>6</w:t>
      </w:r>
      <w:r>
        <w:rPr>
          <w:rFonts w:hint="default"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涉及资金</w:t>
      </w:r>
      <w:r>
        <w:rPr>
          <w:rFonts w:hint="eastAsia" w:ascii="Times New Roman" w:hAnsi="Times New Roman" w:eastAsia="方正仿宋_GBK" w:cs="Times New Roman"/>
          <w:sz w:val="32"/>
          <w:szCs w:val="32"/>
          <w:shd w:val="clear" w:color="auto" w:fill="FFFFFF"/>
          <w:lang w:val="en-US" w:eastAsia="zh-CN" w:bidi="ar"/>
        </w:rPr>
        <w:t>36</w:t>
      </w:r>
      <w:r>
        <w:rPr>
          <w:rFonts w:hint="default" w:ascii="Times New Roman" w:hAnsi="Times New Roman" w:eastAsia="方正仿宋_GBK" w:cs="Times New Roman"/>
          <w:sz w:val="32"/>
          <w:szCs w:val="32"/>
          <w:shd w:val="clear" w:color="auto" w:fill="FFFFFF"/>
          <w:lang w:bidi="ar"/>
        </w:rPr>
        <w:t>.</w:t>
      </w:r>
      <w:r>
        <w:rPr>
          <w:rFonts w:hint="eastAsia" w:ascii="Times New Roman" w:hAnsi="Times New Roman" w:eastAsia="方正仿宋_GBK" w:cs="Times New Roman"/>
          <w:sz w:val="32"/>
          <w:szCs w:val="32"/>
          <w:shd w:val="clear" w:color="auto" w:fill="FFFFFF"/>
          <w:lang w:val="en-US" w:eastAsia="zh-CN" w:bidi="ar"/>
        </w:rPr>
        <w:t>75</w:t>
      </w:r>
      <w:r>
        <w:rPr>
          <w:rFonts w:hint="default" w:ascii="Times New Roman" w:hAnsi="Times New Roman" w:eastAsia="方正仿宋_GBK" w:cs="Times New Roman"/>
          <w:sz w:val="32"/>
          <w:szCs w:val="32"/>
          <w:shd w:val="clear" w:color="auto" w:fill="FFFFFF"/>
          <w:lang w:bidi="ar"/>
        </w:rPr>
        <w:t>万元</w:t>
      </w:r>
      <w:r>
        <w:rPr>
          <w:rFonts w:hint="eastAsia"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sz w:val="32"/>
          <w:szCs w:val="32"/>
          <w:shd w:val="clear" w:color="auto" w:fill="FFFFFF"/>
          <w:lang w:bidi="ar"/>
        </w:rPr>
        <w:t>从评价情况来看，项目立项较为规范，绩效目标明确，管理科学规范，资金到位及时。由于该项目是一般行政管理事务与档案馆经费，根据年初设定的绩效目标，从年度指标值，指标权重，年终完成值，完成比例等，看年终得分情况，都达到了预期绩效目标，满意度达95.0%以上。</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shd w:val="clear" w:color="auto" w:fill="FFFFFF"/>
          <w:lang w:bidi="ar"/>
        </w:rPr>
      </w:pPr>
      <w:r>
        <w:rPr>
          <w:rFonts w:hint="eastAsia" w:ascii="Times New Roman" w:hAnsi="Times New Roman" w:eastAsia="方正仿宋_GBK" w:cs="Times New Roman"/>
          <w:sz w:val="32"/>
          <w:szCs w:val="32"/>
          <w:shd w:val="clear" w:color="auto" w:fill="FFFFFF"/>
          <w:lang w:eastAsia="zh-CN" w:bidi="ar"/>
        </w:rPr>
        <w:t>县财政</w:t>
      </w:r>
      <w:r>
        <w:rPr>
          <w:rFonts w:hint="default" w:ascii="Times New Roman" w:hAnsi="Times New Roman" w:eastAsia="方正仿宋_GBK" w:cs="Times New Roman"/>
          <w:sz w:val="32"/>
          <w:szCs w:val="32"/>
          <w:shd w:val="clear" w:color="auto" w:fill="FFFFFF"/>
          <w:lang w:eastAsia="zh-CN" w:bidi="ar"/>
        </w:rPr>
        <w:t>未委托第三方开展重点绩效自评。</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黑体_GBK" w:cs="Times New Roman"/>
          <w:kern w:val="0"/>
          <w:sz w:val="32"/>
          <w:szCs w:val="32"/>
        </w:rPr>
      </w:pPr>
      <w:r>
        <w:rPr>
          <w:rFonts w:hint="eastAsia" w:ascii="方正黑体_GBK" w:hAnsi="方正黑体_GBK" w:eastAsia="方正黑体_GBK" w:cs="方正黑体_GBK"/>
          <w:kern w:val="0"/>
          <w:sz w:val="32"/>
          <w:szCs w:val="32"/>
        </w:rPr>
        <w:t>六、</w:t>
      </w:r>
      <w:r>
        <w:rPr>
          <w:rStyle w:val="18"/>
          <w:rFonts w:hint="eastAsia" w:ascii="方正黑体_GBK" w:hAnsi="方正黑体_GBK" w:eastAsia="方正黑体_GBK" w:cs="方正黑体_GBK"/>
          <w:b w:val="0"/>
          <w:bCs/>
          <w:sz w:val="32"/>
          <w:szCs w:val="32"/>
          <w:shd w:val="clear" w:color="auto" w:fill="FFFFFF"/>
        </w:rPr>
        <w:t>专业名词解释</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rPr>
      </w:pPr>
      <w:r>
        <w:rPr>
          <w:rStyle w:val="18"/>
          <w:rFonts w:hint="eastAsia" w:ascii="方正楷体_GBK" w:hAnsi="方正楷体_GBK" w:eastAsia="方正楷体_GBK" w:cs="方正楷体_GBK"/>
          <w:b w:val="0"/>
          <w:bCs/>
          <w:sz w:val="32"/>
          <w:szCs w:val="32"/>
          <w:shd w:val="clear" w:color="auto" w:fill="FFFFFF"/>
        </w:rPr>
        <w:t>（一）财政拨款收入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0"/>
          <w:szCs w:val="30"/>
        </w:rPr>
      </w:pPr>
      <w:r>
        <w:rPr>
          <w:rStyle w:val="18"/>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指事业单位在专业业务活动及其辅助活动之外开展非独立核算经营活动取得的现金流入</w:t>
      </w:r>
      <w:r>
        <w:rPr>
          <w:rFonts w:hint="eastAsia" w:ascii="方正仿宋_GBK" w:hAnsi="方正仿宋_GBK" w:eastAsia="方正仿宋_GBK" w:cs="方正仿宋_GBK"/>
          <w:kern w:val="0"/>
          <w:sz w:val="30"/>
          <w:szCs w:val="30"/>
          <w:shd w:val="clear" w:color="auto" w:fill="FFFFFF"/>
        </w:rPr>
        <w:t>。</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指单位取得的除</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财政拨款收入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事业收入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经营收入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（五）用事业基金弥补收支差额</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指事业单位在当年的</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财政拨款收入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事业收入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经营收入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其他收入</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等不足以安排当年支出的情况下，使用以前年度积累的事业基金（事业单位当年收支相抵后按国家规定提取、用于弥补以后年度收支差额的基金）弥补本年度收支缺口的资金。</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指单位上年结转本年使用的基本支出结转、项目支出结转和结余、经营结余。</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指单位按照国家有关规定，缴纳所得税、提取专用基金、转入事业基金等当年结余的分配情况。</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指单位结转下年的基本支出结转、项目支出结转和结余、经营结余。</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工资福利支出</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和</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对个人和家庭的补助</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；公用经费指政府收支分类经济科目中除</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工资福利支出</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和</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对个人和家庭的补助</w:t>
      </w:r>
      <w:r>
        <w:rPr>
          <w:rFonts w:hint="default" w:ascii="Times New Roman" w:hAnsi="Times New Roman" w:eastAsia="方正仿宋_GBK" w:cs="Times New Roman"/>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外的其他支出。</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指在基本支出之外为完成特定行政任务和事业发展目标所发生的支出。</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（十二）</w:t>
      </w:r>
      <w:r>
        <w:rPr>
          <w:rStyle w:val="18"/>
          <w:rFonts w:hint="default" w:ascii="Times New Roman" w:hAnsi="Times New Roman" w:eastAsia="方正楷体_GBK" w:cs="Times New Roman"/>
          <w:b w:val="0"/>
          <w:bCs/>
          <w:sz w:val="32"/>
          <w:szCs w:val="32"/>
          <w:shd w:val="clear" w:color="auto" w:fill="FFFFFF"/>
        </w:rPr>
        <w:t>“</w:t>
      </w:r>
      <w:r>
        <w:rPr>
          <w:rStyle w:val="18"/>
          <w:rFonts w:hint="eastAsia" w:ascii="方正楷体_GBK" w:hAnsi="方正楷体_GBK" w:eastAsia="方正楷体_GBK" w:cs="方正楷体_GBK"/>
          <w:b w:val="0"/>
          <w:bCs/>
          <w:sz w:val="32"/>
          <w:szCs w:val="32"/>
          <w:shd w:val="clear" w:color="auto" w:fill="FFFFFF"/>
        </w:rPr>
        <w:t>三公</w:t>
      </w:r>
      <w:r>
        <w:rPr>
          <w:rStyle w:val="18"/>
          <w:rFonts w:hint="default" w:ascii="Times New Roman" w:hAnsi="Times New Roman" w:eastAsia="方正楷体_GBK" w:cs="Times New Roman"/>
          <w:b w:val="0"/>
          <w:bCs/>
          <w:sz w:val="32"/>
          <w:szCs w:val="32"/>
          <w:shd w:val="clear" w:color="auto" w:fill="FFFFFF"/>
        </w:rPr>
        <w:t>”</w:t>
      </w:r>
      <w:r>
        <w:rPr>
          <w:rStyle w:val="18"/>
          <w:rFonts w:hint="eastAsia" w:ascii="方正楷体_GBK" w:hAnsi="方正楷体_GBK" w:eastAsia="方正楷体_GBK" w:cs="方正楷体_GBK"/>
          <w:b w:val="0"/>
          <w:bCs/>
          <w:sz w:val="32"/>
          <w:szCs w:val="32"/>
          <w:shd w:val="clear" w:color="auto" w:fill="FFFFFF"/>
        </w:rPr>
        <w:t>经费</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反映用于对个人和家庭的补助支出。</w:t>
      </w:r>
    </w:p>
    <w:p>
      <w:pPr>
        <w:pStyle w:val="13"/>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atLeast"/>
        <w:ind w:left="0" w:leftChars="0" w:firstLine="640" w:firstLineChars="200"/>
        <w:jc w:val="both"/>
        <w:textAlignment w:val="auto"/>
        <w:outlineLvl w:val="9"/>
        <w:rPr>
          <w:rFonts w:hint="default" w:ascii="Times New Roman" w:hAnsi="Times New Roman" w:eastAsia="方正仿宋_GBK" w:cs="Times New Roman"/>
          <w:kern w:val="0"/>
          <w:sz w:val="32"/>
          <w:szCs w:val="32"/>
        </w:rPr>
      </w:pPr>
      <w:r>
        <w:rPr>
          <w:rStyle w:val="18"/>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9"/>
          <w:rFonts w:hint="default" w:ascii="Times New Roman" w:hAnsi="Times New Roman" w:eastAsia="方正黑体_GBK" w:cs="Times New Roman"/>
          <w:b w:val="0"/>
          <w:bCs/>
          <w:sz w:val="32"/>
          <w:szCs w:val="32"/>
          <w:shd w:val="clear" w:color="auto" w:fill="FFFFFF"/>
          <w:lang w:val="en-US" w:eastAsia="zh-CN"/>
        </w:rPr>
      </w:pPr>
      <w:r>
        <w:rPr>
          <w:rStyle w:val="9"/>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决算公开信息反馈和联系方式：</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color w:val="000000" w:themeColor="text1"/>
          <w:sz w:val="32"/>
          <w:szCs w:val="32"/>
          <w:shd w:val="clear" w:color="auto" w:fill="FFFFFF"/>
        </w:rPr>
        <w:t>曾欣：   023－76681168</w:t>
      </w:r>
    </w:p>
    <w:p>
      <w:pPr>
        <w:pStyle w:val="12"/>
        <w:autoSpaceDE w:val="0"/>
        <w:spacing w:line="596"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秀山土家族苗族自治县档案馆</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323.89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秀山土家族苗族自治县档案馆</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档案事务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档案馆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秀山土家族苗族自治县档案馆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287.13</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36.75</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档案事务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202.52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档案馆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239.72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323.89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287.13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239.72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202.97</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档案事务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239.27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202.52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202.52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2012604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档案馆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224.47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243.55</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秀山土家族苗族自治县档案馆</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秀山土家族苗族自治县档案馆</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5E1250"/>
    <w:rsid w:val="03B87EA0"/>
    <w:rsid w:val="03E3214F"/>
    <w:rsid w:val="044C50BA"/>
    <w:rsid w:val="05BC6D49"/>
    <w:rsid w:val="06194FF1"/>
    <w:rsid w:val="06A2550B"/>
    <w:rsid w:val="06F80EE2"/>
    <w:rsid w:val="07001CCA"/>
    <w:rsid w:val="075678DB"/>
    <w:rsid w:val="079D7CC7"/>
    <w:rsid w:val="07F038CD"/>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7C4566"/>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10751F"/>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A76EE"/>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DD06F8"/>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B14ABC"/>
    <w:rsid w:val="5AD134D8"/>
    <w:rsid w:val="5B6503B1"/>
    <w:rsid w:val="5C0F7EC4"/>
    <w:rsid w:val="5C263CE4"/>
    <w:rsid w:val="5C5D2777"/>
    <w:rsid w:val="5CF66BF3"/>
    <w:rsid w:val="5D290C69"/>
    <w:rsid w:val="5F125AF9"/>
    <w:rsid w:val="5F2D4A41"/>
    <w:rsid w:val="60197B14"/>
    <w:rsid w:val="60C74F6C"/>
    <w:rsid w:val="61025A59"/>
    <w:rsid w:val="613D5BBC"/>
    <w:rsid w:val="61536C39"/>
    <w:rsid w:val="6160032C"/>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317B7C"/>
    <w:rsid w:val="750837F0"/>
    <w:rsid w:val="754758CF"/>
    <w:rsid w:val="75A96848"/>
    <w:rsid w:val="7605034B"/>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E072C4D"/>
    <w:rsid w:val="7EF12DC4"/>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48"/>
    <w:basedOn w:val="8"/>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国库科</cp:lastModifiedBy>
  <dcterms:modified xsi:type="dcterms:W3CDTF">2025-10-27T07:55:20Z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