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秀山土家族苗族自治县人力资源和社会保障局</w:t>
      </w:r>
    </w:p>
    <w:p>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w:t>
      </w:r>
      <w:r>
        <w:rPr>
          <w:rFonts w:hint="eastAsia" w:ascii="方正小标宋_GBK" w:hAnsi="方正小标宋_GBK" w:eastAsia="方正小标宋_GBK" w:cs="方正小标宋_GBK"/>
          <w:sz w:val="36"/>
          <w:szCs w:val="36"/>
          <w:shd w:val="clear" w:color="auto" w:fill="FFFFFF"/>
          <w:lang w:val="en-US" w:eastAsia="zh-CN"/>
        </w:rPr>
        <w:t>4</w:t>
      </w:r>
      <w:r>
        <w:rPr>
          <w:rFonts w:ascii="方正小标宋_GBK" w:hAnsi="方正小标宋_GBK" w:eastAsia="方正小标宋_GBK" w:cs="方正小标宋_GBK"/>
          <w:sz w:val="36"/>
          <w:szCs w:val="36"/>
          <w:shd w:val="clear" w:color="auto" w:fill="FFFFFF"/>
        </w:rPr>
        <w:t>年度决算公开说明</w:t>
      </w: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ascii="黑体" w:hAnsi="黑体" w:eastAsia="黑体" w:cs="黑体"/>
          <w:b w:val="0"/>
          <w:bCs/>
          <w:sz w:val="32"/>
          <w:szCs w:val="32"/>
          <w:shd w:val="clear" w:color="auto" w:fill="FFFFFF"/>
        </w:rPr>
      </w:pPr>
      <w:r>
        <w:rPr>
          <w:rStyle w:val="9"/>
          <w:rFonts w:ascii="黑体" w:hAnsi="黑体" w:eastAsia="黑体" w:cs="黑体"/>
          <w:b w:val="0"/>
          <w:bCs/>
          <w:sz w:val="32"/>
          <w:szCs w:val="32"/>
          <w:shd w:val="clear" w:color="auto" w:fill="FFFFFF"/>
        </w:rPr>
        <w:t>部门基本情况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cs="Times New Roman"/>
          <w:b w:val="0"/>
          <w:bCs/>
          <w:color w:val="auto"/>
          <w:sz w:val="32"/>
          <w:szCs w:val="32"/>
          <w:highlight w:val="yellow"/>
          <w:lang w:eastAsia="zh-CN"/>
        </w:rPr>
      </w:pPr>
      <w:r>
        <w:rPr>
          <w:rStyle w:val="9"/>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sz w:val="32"/>
          <w:lang w:val="en-US" w:eastAsia="zh-CN"/>
        </w:rPr>
        <w:t>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贯彻执行人力资源和社会保障法律、法规、规章和方针政策；拟订相关发展规划、政策，并组织实施和监督检查。</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2</w:t>
      </w:r>
      <w:r>
        <w:rPr>
          <w:rFonts w:hint="eastAsia" w:ascii="Times New Roman" w:hAnsi="Times New Roman" w:eastAsia="方正仿宋_GBK" w:cs="Times New Roman"/>
          <w:sz w:val="32"/>
          <w:lang w:val="en-US" w:eastAsia="zh-CN"/>
        </w:rPr>
        <w:t>.</w:t>
      </w:r>
      <w:r>
        <w:rPr>
          <w:rFonts w:hint="eastAsia" w:ascii="方正仿宋_GBK" w:hAnsi="方正仿宋_GBK" w:eastAsia="方正仿宋_GBK" w:cs="方正仿宋_GBK"/>
          <w:i w:val="0"/>
          <w:iCs w:val="0"/>
          <w:caps w:val="0"/>
          <w:color w:val="333333"/>
          <w:spacing w:val="0"/>
          <w:kern w:val="0"/>
          <w:sz w:val="32"/>
          <w:szCs w:val="32"/>
          <w:u w:val="none"/>
          <w:shd w:val="clear" w:fill="FFFFFF"/>
          <w:lang w:val="en-US" w:eastAsia="zh-CN" w:bidi="ar"/>
        </w:rPr>
        <w:t>拟订人力资源市场发展规划和人力资</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源服务发展、人力资源流动政策，建立统一规范的人力资源市场，促进人力资源合理流动、有效配置；综合管理人力资源市场、人力资源开发培训和流动工作；负责人才开发和管理工作；负责牵头拟订县属国有企业用工政策，开展县属国有企业人员招聘、补充等业务工作，并对其用工进行综合管理。指导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、县属国有企业干部选拔相关工作。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3</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负责促进就业创业工作，统筹城乡就业工作和执行城乡就业政策，完善公共就业服务体系，拟订就业创业援助制度；贯彻执行高校毕业生就业政策。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4</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拟订城乡劳动者职业培训和技能人才、农村实用人才培养和激励政策；拟订技工学校、职业培训机构、职业技能鉴定机构发展规划和管理规则；完善职（执）业资格制度，统筹建立面向城乡劳动者的职业培训制度；负责拟定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人员培训计划并组织实施；组织开展事业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、县属国有企业招聘考试工作；协助做好公务员录用、公开遴选、公开选调等考试的考务工作。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5</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统筹建立覆盖城乡的社会保障体系，贯彻执行城乡养老、失业、工伤及其补充保险政策，贯彻执行基金管理和监督制度；负责企业特殊工时审批工作。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6</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负责就业、失业、养老、工伤保险基金预测预警和信息引导，拟订应对预案，实施预防、调节和控制，保持就业形势稳定和社会保险基金总体收支平衡。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7</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牵头执行机关事业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人员工资收入分配、津补贴政策和企业职工工资收入分配的调控政策措施，落实机关企事业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人员工资正常增长和支付保障机制；贯彻执行机关企事业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人员工（公）伤和离退休政策。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8</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负责全县事业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工作人员和机关后勤服务人员人事综合管理工作；牵头推进事业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人事制度改革；拟订并组织实施事业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人员和机关工勤人员管理政策；拟订专业技术人员管理和继续教育政策；牵头推进深化职称制度改革工作；负责职称、专家综合管理和组织实施享受政府特殊津贴人员等的选拔、推荐、考核及管理服务工作。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9</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拟订农村劳务开发管理及农民工工作综合性政策和规划，推动农村劳务开发及农民工相关政策的落实，协调解决重点难点问题，维护农民工合法权益。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10</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贯彻执行劳动、人事争议调解仲裁和劳动关系政策，完善劳动关系协调机制；贯彻执行职工工作时间、休息、休假和假期制度，贯彻执行消除非法使用童工政策和女工、未成年工的特殊劳动保护政策；组织实施劳动保障监察，协调劳动者维权工作，依法查处相关案件；负责全县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人员处分备案审查及处分执行情况督促检查；受理全县事业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人员的申诉、再申诉。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负责对所管理的机关干部、企事业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人员、社会人才、离退休人员等档案进行综合管理；负责人力资源和社会保障信息的发布、信息采集的质量控制和网络安全管理；负责社会保障卡的管理。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12</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与有关部门的职责分工。秀山土家族苗族自治县人力资源和社会保障局要建立与县委组织部、县退役军人事务局、县医疗保障局等部门的沟通协商机制，加强制度、政策衔接，协同推进改革，提高人力资源管理和社会保障服务水平。13</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 xml:space="preserve">完成县委县政府交办的其他任务。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9"/>
          <w:rFonts w:hint="default" w:ascii="Times New Roman" w:hAnsi="Times New Roman" w:eastAsia="方正楷体_GBK" w:cs="Times New Roman"/>
          <w:b w:val="0"/>
          <w:bCs/>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本部门核定为正科级县政府工作部门，管理秀山县就业和人才中心及秀山县社会保险事务中心2个正科级事业</w:t>
      </w:r>
      <w:r>
        <w:rPr>
          <w:rFonts w:hint="eastAsia" w:ascii="Times New Roman" w:hAnsi="Times New Roman" w:eastAsia="方正仿宋_GBK" w:cs="Times New Roman"/>
          <w:kern w:val="0"/>
          <w:sz w:val="32"/>
          <w:szCs w:val="32"/>
          <w:lang w:val="en-US" w:eastAsia="zh-CN" w:bidi="ar-SA"/>
        </w:rPr>
        <w:t>部门</w:t>
      </w:r>
      <w:r>
        <w:rPr>
          <w:rFonts w:hint="default" w:ascii="Times New Roman" w:hAnsi="Times New Roman" w:eastAsia="方正仿宋_GBK" w:cs="Times New Roman"/>
          <w:kern w:val="0"/>
          <w:sz w:val="32"/>
          <w:szCs w:val="32"/>
          <w:lang w:val="en-US" w:eastAsia="zh-CN" w:bidi="ar-SA"/>
        </w:rPr>
        <w:t>，均属于一级预算</w:t>
      </w:r>
      <w:r>
        <w:rPr>
          <w:rFonts w:hint="eastAsia" w:ascii="Times New Roman" w:hAnsi="Times New Roman" w:eastAsia="方正仿宋_GBK" w:cs="Times New Roman"/>
          <w:kern w:val="0"/>
          <w:sz w:val="32"/>
          <w:szCs w:val="32"/>
          <w:lang w:val="en-US" w:eastAsia="zh-CN" w:bidi="ar-SA"/>
        </w:rPr>
        <w:t>部门</w:t>
      </w:r>
      <w:r>
        <w:rPr>
          <w:rFonts w:hint="default" w:ascii="Times New Roman" w:hAnsi="Times New Roman" w:eastAsia="方正仿宋_GBK" w:cs="Times New Roman"/>
          <w:kern w:val="0"/>
          <w:sz w:val="32"/>
          <w:szCs w:val="32"/>
          <w:lang w:val="en-US" w:eastAsia="zh-CN" w:bidi="ar-SA"/>
        </w:rPr>
        <w:t>，独立核算，部门预算单独编制并公开。本部门下辖人力资源服务中心、档案管理中心、信息数据中心、劳动人事争议仲裁院、劳动保障监察大队、工资统发中心等6个副科级事业</w:t>
      </w:r>
      <w:r>
        <w:rPr>
          <w:rFonts w:hint="eastAsia" w:ascii="Times New Roman" w:hAnsi="Times New Roman" w:eastAsia="方正仿宋_GBK" w:cs="Times New Roman"/>
          <w:kern w:val="0"/>
          <w:sz w:val="32"/>
          <w:szCs w:val="32"/>
          <w:lang w:val="en-US" w:eastAsia="zh-CN" w:bidi="ar-SA"/>
        </w:rPr>
        <w:t>部门</w:t>
      </w:r>
      <w:r>
        <w:rPr>
          <w:rFonts w:hint="default" w:ascii="Times New Roman" w:hAnsi="Times New Roman" w:eastAsia="方正仿宋_GBK" w:cs="Times New Roman"/>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纳入本部门2024年度部门</w:t>
      </w:r>
      <w:r>
        <w:rPr>
          <w:rFonts w:hint="eastAsia" w:ascii="Times New Roman" w:hAnsi="Times New Roman" w:eastAsia="方正仿宋_GBK" w:cs="Times New Roman"/>
          <w:kern w:val="0"/>
          <w:sz w:val="32"/>
          <w:szCs w:val="32"/>
          <w:lang w:val="en-US" w:eastAsia="zh-CN" w:bidi="ar-SA"/>
        </w:rPr>
        <w:t>决算</w:t>
      </w:r>
      <w:r>
        <w:rPr>
          <w:rFonts w:hint="default" w:ascii="Times New Roman" w:hAnsi="Times New Roman" w:eastAsia="方正仿宋_GBK" w:cs="Times New Roman"/>
          <w:kern w:val="0"/>
          <w:sz w:val="32"/>
          <w:szCs w:val="32"/>
          <w:lang w:val="en-US" w:eastAsia="zh-CN" w:bidi="ar-SA"/>
        </w:rPr>
        <w:t>公开的</w:t>
      </w:r>
      <w:r>
        <w:rPr>
          <w:rFonts w:hint="eastAsia" w:ascii="Times New Roman" w:hAnsi="Times New Roman" w:eastAsia="方正仿宋_GBK" w:cs="Times New Roman"/>
          <w:kern w:val="0"/>
          <w:sz w:val="32"/>
          <w:szCs w:val="32"/>
          <w:lang w:val="en-US" w:eastAsia="zh-CN" w:bidi="ar-SA"/>
        </w:rPr>
        <w:t>部门</w:t>
      </w:r>
      <w:r>
        <w:rPr>
          <w:rFonts w:hint="default" w:ascii="Times New Roman" w:hAnsi="Times New Roman" w:eastAsia="方正仿宋_GBK" w:cs="Times New Roman"/>
          <w:kern w:val="0"/>
          <w:sz w:val="32"/>
          <w:szCs w:val="32"/>
          <w:lang w:val="en-US" w:eastAsia="zh-CN" w:bidi="ar-SA"/>
        </w:rPr>
        <w:t>主要包括秀山县人力资源和社会保障局（本级）、秀山县人力资源服务中心、秀山县档案管理中心、秀山县人力资源和社会保障信息数据中心、秀山县劳动人事争议仲裁院、秀山县劳动保障监察大队、秀山县工资统发中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kern w:val="2"/>
          <w:sz w:val="32"/>
          <w:szCs w:val="32"/>
          <w:shd w:val="clear" w:color="auto" w:fill="FFFFFF"/>
          <w:lang w:val="en-US" w:eastAsia="zh-CN" w:bidi="ar-SA"/>
        </w:rPr>
      </w:pPr>
      <w:r>
        <w:rPr>
          <w:rStyle w:val="9"/>
          <w:rFonts w:hint="eastAsia" w:ascii="Times New Roman" w:hAnsi="Times New Roman" w:eastAsia="方正黑体_GBK" w:cs="Times New Roman"/>
          <w:b w:val="0"/>
          <w:bCs/>
          <w:color w:val="auto"/>
          <w:sz w:val="32"/>
          <w:szCs w:val="32"/>
          <w:shd w:val="clear" w:color="auto" w:fill="FFFFFF"/>
          <w:lang w:val="en-US" w:eastAsia="zh-CN"/>
        </w:rPr>
        <w:t>二、</w:t>
      </w:r>
      <w:r>
        <w:rPr>
          <w:rStyle w:val="9"/>
          <w:rFonts w:hint="eastAsia" w:ascii="Times New Roman" w:hAnsi="Times New Roman" w:eastAsia="方正黑体_GBK" w:cs="Times New Roman"/>
          <w:b w:val="0"/>
          <w:bCs/>
          <w:color w:val="auto"/>
          <w:sz w:val="32"/>
          <w:szCs w:val="32"/>
          <w:shd w:val="clear" w:color="auto" w:fill="FFFFFF"/>
          <w:lang w:eastAsia="zh-CN"/>
        </w:rPr>
        <w:t>部门</w:t>
      </w:r>
      <w:r>
        <w:rPr>
          <w:rStyle w:val="9"/>
          <w:rFonts w:hint="default" w:ascii="Times New Roman" w:hAnsi="Times New Roman" w:eastAsia="方正黑体_GBK" w:cs="Times New Roman"/>
          <w:b w:val="0"/>
          <w:bCs/>
          <w:sz w:val="32"/>
          <w:szCs w:val="32"/>
          <w:shd w:val="clear" w:color="auto" w:fill="FFFFFF"/>
        </w:rPr>
        <w:t>决算</w:t>
      </w:r>
      <w:r>
        <w:rPr>
          <w:rStyle w:val="9"/>
          <w:rFonts w:hint="default" w:ascii="Times New Roman" w:hAnsi="Times New Roman" w:eastAsia="方正黑体_GBK" w:cs="Times New Roman"/>
          <w:b w:val="0"/>
          <w:bCs/>
          <w:color w:val="auto"/>
          <w:sz w:val="32"/>
          <w:szCs w:val="32"/>
          <w:shd w:val="clear" w:color="auto" w:fill="FFFFFF"/>
          <w:lang w:eastAsia="zh-CN"/>
        </w:rPr>
        <w:t>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9"/>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年度收入总计2</w:t>
      </w:r>
      <w:r>
        <w:rPr>
          <w:rFonts w:hint="eastAsia" w:ascii="Times New Roman" w:hAnsi="Times New Roman" w:eastAsia="方正仿宋_GBK" w:cs="Times New Roman"/>
          <w:color w:val="auto"/>
          <w:sz w:val="32"/>
          <w:szCs w:val="32"/>
          <w:shd w:val="clear" w:color="auto" w:fill="auto"/>
          <w:lang w:val="en-US" w:eastAsia="zh-CN"/>
        </w:rPr>
        <w:t>361.14</w:t>
      </w:r>
      <w:r>
        <w:rPr>
          <w:rFonts w:hint="default" w:ascii="Times New Roman" w:hAnsi="Times New Roman" w:eastAsia="方正仿宋_GBK" w:cs="Times New Roman"/>
          <w:color w:val="auto"/>
          <w:sz w:val="32"/>
          <w:szCs w:val="32"/>
          <w:shd w:val="clear" w:color="auto" w:fill="auto"/>
        </w:rPr>
        <w:t>万元，支出总计2</w:t>
      </w:r>
      <w:r>
        <w:rPr>
          <w:rFonts w:hint="eastAsia" w:ascii="Times New Roman" w:hAnsi="Times New Roman" w:eastAsia="方正仿宋_GBK" w:cs="Times New Roman"/>
          <w:color w:val="auto"/>
          <w:sz w:val="32"/>
          <w:szCs w:val="32"/>
          <w:shd w:val="clear" w:color="auto" w:fill="auto"/>
          <w:lang w:val="en-US" w:eastAsia="zh-CN"/>
        </w:rPr>
        <w:t>361.14</w:t>
      </w:r>
      <w:r>
        <w:rPr>
          <w:rFonts w:hint="default" w:ascii="Times New Roman" w:hAnsi="Times New Roman" w:eastAsia="方正仿宋_GBK" w:cs="Times New Roman"/>
          <w:color w:val="auto"/>
          <w:sz w:val="32"/>
          <w:szCs w:val="32"/>
          <w:shd w:val="clear" w:color="auto" w:fill="auto"/>
        </w:rPr>
        <w:t>万元。</w:t>
      </w:r>
      <w:r>
        <w:rPr>
          <w:rFonts w:ascii="方正仿宋_GBK" w:hAnsi="方正仿宋_GBK" w:eastAsia="方正仿宋_GBK" w:cs="方正仿宋_GBK"/>
          <w:color w:val="auto"/>
          <w:sz w:val="32"/>
          <w:szCs w:val="32"/>
          <w:shd w:val="clear" w:color="auto" w:fill="auto"/>
        </w:rPr>
        <w:t>收支较上年决算数</w:t>
      </w:r>
      <w:r>
        <w:rPr>
          <w:rFonts w:hint="eastAsia" w:ascii="方正仿宋_GBK" w:hAnsi="方正仿宋_GBK" w:eastAsia="方正仿宋_GBK" w:cs="方正仿宋_GBK"/>
          <w:color w:val="auto"/>
          <w:sz w:val="32"/>
          <w:szCs w:val="32"/>
          <w:shd w:val="clear" w:color="auto" w:fill="auto"/>
          <w:lang w:eastAsia="zh-CN"/>
        </w:rPr>
        <w:t>减少</w:t>
      </w:r>
      <w:r>
        <w:rPr>
          <w:rFonts w:hint="eastAsia" w:ascii="Times New Roman" w:hAnsi="Times New Roman" w:eastAsia="方正仿宋_GBK" w:cs="Times New Roman"/>
          <w:color w:val="auto"/>
          <w:sz w:val="32"/>
          <w:szCs w:val="32"/>
          <w:shd w:val="clear" w:color="auto" w:fill="auto"/>
          <w:lang w:val="en-US" w:eastAsia="zh-CN"/>
        </w:rPr>
        <w:t>70</w:t>
      </w:r>
      <w:r>
        <w:rPr>
          <w:rFonts w:hint="default" w:ascii="Times New Roman" w:hAnsi="Times New Roman" w:eastAsia="方正仿宋_GBK" w:cs="Times New Roman"/>
          <w:color w:val="auto"/>
          <w:sz w:val="32"/>
          <w:szCs w:val="32"/>
          <w:shd w:val="clear" w:color="auto" w:fill="auto"/>
          <w:lang w:val="en-US" w:eastAsia="zh-CN"/>
        </w:rPr>
        <w:t>.</w:t>
      </w:r>
      <w:r>
        <w:rPr>
          <w:rFonts w:hint="eastAsia" w:ascii="Times New Roman" w:hAnsi="Times New Roman" w:eastAsia="方正仿宋_GBK" w:cs="Times New Roman"/>
          <w:color w:val="auto"/>
          <w:sz w:val="32"/>
          <w:szCs w:val="32"/>
          <w:shd w:val="clear" w:color="auto" w:fill="auto"/>
          <w:lang w:val="en-US" w:eastAsia="zh-CN"/>
        </w:rPr>
        <w:t>56</w:t>
      </w:r>
      <w:r>
        <w:rPr>
          <w:rFonts w:ascii="方正仿宋_GBK" w:hAnsi="方正仿宋_GBK" w:eastAsia="方正仿宋_GBK" w:cs="方正仿宋_GBK"/>
          <w:color w:val="auto"/>
          <w:sz w:val="32"/>
          <w:szCs w:val="32"/>
          <w:shd w:val="clear" w:color="auto" w:fill="auto"/>
        </w:rPr>
        <w:t>万元，</w:t>
      </w:r>
      <w:r>
        <w:rPr>
          <w:rFonts w:hint="eastAsia" w:ascii="方正仿宋_GBK" w:hAnsi="方正仿宋_GBK" w:eastAsia="方正仿宋_GBK" w:cs="方正仿宋_GBK"/>
          <w:color w:val="auto"/>
          <w:sz w:val="32"/>
          <w:szCs w:val="32"/>
          <w:shd w:val="clear" w:color="auto" w:fill="auto"/>
          <w:lang w:eastAsia="zh-CN"/>
        </w:rPr>
        <w:t>下降</w:t>
      </w: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90</w:t>
      </w:r>
      <w:r>
        <w:rPr>
          <w:rFonts w:hint="default" w:ascii="Times New Roman" w:hAnsi="Times New Roman" w:eastAsia="方正仿宋_GBK" w:cs="Times New Roman"/>
          <w:color w:val="auto"/>
          <w:sz w:val="32"/>
          <w:szCs w:val="32"/>
          <w:shd w:val="clear" w:color="auto" w:fill="auto"/>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我部门</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00B0F0"/>
          <w:sz w:val="32"/>
          <w:szCs w:val="32"/>
          <w:shd w:val="clear" w:color="auto" w:fill="auto"/>
        </w:rPr>
      </w:pPr>
      <w:r>
        <w:rPr>
          <w:rStyle w:val="9"/>
          <w:rFonts w:hint="eastAsia" w:ascii="Times New Roman" w:hAnsi="Times New Roman" w:eastAsia="方正仿宋_GBK" w:cs="Times New Roman"/>
          <w:color w:val="auto"/>
          <w:sz w:val="32"/>
          <w:szCs w:val="32"/>
          <w:shd w:val="clear" w:color="auto" w:fill="auto"/>
          <w:lang w:val="en-US" w:eastAsia="zh-CN"/>
        </w:rPr>
        <w:t>1</w:t>
      </w:r>
      <w:r>
        <w:rPr>
          <w:rStyle w:val="9"/>
          <w:rFonts w:hint="default" w:ascii="Times New Roman" w:hAnsi="Times New Roman" w:eastAsia="方正仿宋_GBK" w:cs="Times New Roman"/>
          <w:color w:val="auto"/>
          <w:sz w:val="32"/>
          <w:szCs w:val="32"/>
          <w:shd w:val="clear" w:color="auto" w:fill="auto"/>
        </w:rPr>
        <w:t>.收入情况。</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年度收入合计</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val="en-US" w:eastAsia="zh-CN"/>
        </w:rPr>
        <w:t>5</w:t>
      </w:r>
      <w:r>
        <w:rPr>
          <w:rFonts w:hint="eastAsia" w:ascii="Times New Roman" w:hAnsi="Times New Roman" w:eastAsia="方正仿宋_GBK" w:cs="Times New Roman"/>
          <w:color w:val="auto"/>
          <w:sz w:val="32"/>
          <w:szCs w:val="32"/>
          <w:shd w:val="clear" w:color="auto" w:fill="auto"/>
          <w:lang w:val="en-US" w:eastAsia="zh-CN"/>
        </w:rPr>
        <w:t>52</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94</w:t>
      </w:r>
      <w:r>
        <w:rPr>
          <w:rFonts w:ascii="方正仿宋_GBK" w:hAnsi="方正仿宋_GBK" w:eastAsia="方正仿宋_GBK" w:cs="方正仿宋_GBK"/>
          <w:color w:val="auto"/>
          <w:sz w:val="32"/>
          <w:szCs w:val="32"/>
          <w:shd w:val="clear" w:color="auto" w:fill="auto"/>
        </w:rPr>
        <w:t>万元，较上年决算数减少</w:t>
      </w:r>
      <w:r>
        <w:rPr>
          <w:rFonts w:hint="eastAsia" w:ascii="Times New Roman" w:hAnsi="Times New Roman" w:eastAsia="方正仿宋_GBK" w:cs="Times New Roman"/>
          <w:color w:val="auto"/>
          <w:sz w:val="32"/>
          <w:szCs w:val="32"/>
          <w:shd w:val="clear" w:color="auto" w:fill="auto"/>
          <w:lang w:val="en-US" w:eastAsia="zh-CN"/>
        </w:rPr>
        <w:t>33</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7</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2.10</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我部门</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auto"/>
        </w:rPr>
        <w:t>其中：财政拨款收入</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val="en-US" w:eastAsia="zh-CN"/>
        </w:rPr>
        <w:t>5</w:t>
      </w:r>
      <w:r>
        <w:rPr>
          <w:rFonts w:hint="eastAsia" w:ascii="Times New Roman" w:hAnsi="Times New Roman" w:eastAsia="方正仿宋_GBK" w:cs="Times New Roman"/>
          <w:color w:val="auto"/>
          <w:sz w:val="32"/>
          <w:szCs w:val="32"/>
          <w:shd w:val="clear" w:color="auto" w:fill="auto"/>
          <w:lang w:val="en-US" w:eastAsia="zh-CN"/>
        </w:rPr>
        <w:t>52</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94</w:t>
      </w:r>
      <w:r>
        <w:rPr>
          <w:rFonts w:hint="default" w:ascii="Times New Roman" w:hAnsi="Times New Roman" w:eastAsia="方正仿宋_GBK" w:cs="Times New Roman"/>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rPr>
        <w:t>100.00</w:t>
      </w:r>
      <w:r>
        <w:rPr>
          <w:rFonts w:hint="default" w:ascii="Times New Roman" w:hAnsi="Times New Roman" w:eastAsia="方正仿宋_GBK" w:cs="Times New Roman"/>
          <w:color w:val="auto"/>
          <w:sz w:val="32"/>
          <w:szCs w:val="32"/>
          <w:shd w:val="clear" w:color="auto" w:fill="auto"/>
        </w:rPr>
        <w:t>%；事业收入</w:t>
      </w:r>
      <w:r>
        <w:rPr>
          <w:rFonts w:hint="eastAsia" w:ascii="Times New Roman" w:hAnsi="Times New Roman" w:eastAsia="方正仿宋_GBK" w:cs="Times New Roman"/>
          <w:color w:val="auto"/>
          <w:sz w:val="32"/>
          <w:szCs w:val="32"/>
          <w:shd w:val="clear" w:color="auto" w:fill="auto"/>
          <w:lang w:val="en-US" w:eastAsia="zh-CN"/>
        </w:rPr>
        <w:t>0.00</w:t>
      </w:r>
      <w:r>
        <w:rPr>
          <w:rFonts w:hint="default" w:ascii="Times New Roman" w:hAnsi="Times New Roman" w:eastAsia="方正仿宋_GBK" w:cs="Times New Roman"/>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rPr>
        <w:t>0.00</w:t>
      </w:r>
      <w:r>
        <w:rPr>
          <w:rFonts w:hint="default" w:ascii="Times New Roman" w:hAnsi="Times New Roman" w:eastAsia="方正仿宋_GBK" w:cs="Times New Roman"/>
          <w:color w:val="auto"/>
          <w:sz w:val="32"/>
          <w:szCs w:val="32"/>
          <w:shd w:val="clear" w:color="auto" w:fill="auto"/>
        </w:rPr>
        <w:t>%；经营收入0.00万元，占0.00%；其他收入</w:t>
      </w:r>
      <w:r>
        <w:rPr>
          <w:rFonts w:hint="eastAsia" w:ascii="Times New Roman" w:hAnsi="Times New Roman" w:eastAsia="方正仿宋_GBK" w:cs="Times New Roman"/>
          <w:color w:val="auto"/>
          <w:sz w:val="32"/>
          <w:szCs w:val="32"/>
          <w:shd w:val="clear" w:color="auto" w:fill="auto"/>
          <w:lang w:val="en-US" w:eastAsia="zh-CN"/>
        </w:rPr>
        <w:t>0.00</w:t>
      </w:r>
      <w:r>
        <w:rPr>
          <w:rFonts w:hint="default" w:ascii="Times New Roman" w:hAnsi="Times New Roman" w:eastAsia="方正仿宋_GBK" w:cs="Times New Roman"/>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rPr>
        <w:t>0.00</w:t>
      </w:r>
      <w:r>
        <w:rPr>
          <w:rFonts w:hint="default" w:ascii="Times New Roman" w:hAnsi="Times New Roman" w:eastAsia="方正仿宋_GBK" w:cs="Times New Roman"/>
          <w:color w:val="auto"/>
          <w:sz w:val="32"/>
          <w:szCs w:val="32"/>
          <w:shd w:val="clear" w:color="auto" w:fill="auto"/>
        </w:rPr>
        <w:t>%。此外，使用非财政拨款结余和专用结余0.00万元，年初结转和结余</w:t>
      </w:r>
      <w:r>
        <w:rPr>
          <w:rFonts w:hint="eastAsia" w:ascii="Times New Roman" w:hAnsi="Times New Roman" w:eastAsia="方正仿宋_GBK" w:cs="Times New Roman"/>
          <w:color w:val="auto"/>
          <w:sz w:val="32"/>
          <w:szCs w:val="32"/>
          <w:shd w:val="clear" w:color="auto" w:fill="auto"/>
          <w:lang w:val="en-US" w:eastAsia="zh-CN"/>
        </w:rPr>
        <w:t>808.21</w:t>
      </w:r>
      <w:r>
        <w:rPr>
          <w:rFonts w:hint="default" w:ascii="Times New Roman" w:hAnsi="Times New Roman" w:eastAsia="方正仿宋_GBK" w:cs="Times New Roman"/>
          <w:color w:val="auto"/>
          <w:sz w:val="32"/>
          <w:szCs w:val="32"/>
          <w:shd w:val="clear" w:color="auto" w:fill="auto"/>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auto"/>
        </w:rPr>
      </w:pPr>
      <w:r>
        <w:rPr>
          <w:rStyle w:val="9"/>
          <w:rFonts w:hint="eastAsia" w:ascii="Times New Roman" w:hAnsi="Times New Roman" w:eastAsia="方正仿宋_GBK" w:cs="Times New Roman"/>
          <w:color w:val="auto"/>
          <w:sz w:val="32"/>
          <w:szCs w:val="32"/>
          <w:shd w:val="clear" w:color="auto" w:fill="auto"/>
          <w:lang w:val="en-US" w:eastAsia="zh-CN"/>
        </w:rPr>
        <w:t>2</w:t>
      </w:r>
      <w:r>
        <w:rPr>
          <w:rStyle w:val="9"/>
          <w:rFonts w:hint="default" w:ascii="Times New Roman" w:hAnsi="Times New Roman" w:eastAsia="方正仿宋_GBK" w:cs="Times New Roman"/>
          <w:color w:val="auto"/>
          <w:sz w:val="32"/>
          <w:szCs w:val="32"/>
          <w:shd w:val="clear" w:color="auto" w:fill="auto"/>
        </w:rPr>
        <w:t>.支出情况。</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年度支出合计</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val="en-US" w:eastAsia="zh-CN"/>
        </w:rPr>
        <w:t>5</w:t>
      </w:r>
      <w:r>
        <w:rPr>
          <w:rFonts w:hint="eastAsia" w:ascii="Times New Roman" w:hAnsi="Times New Roman" w:eastAsia="方正仿宋_GBK" w:cs="Times New Roman"/>
          <w:color w:val="auto"/>
          <w:sz w:val="32"/>
          <w:szCs w:val="32"/>
          <w:shd w:val="clear" w:color="auto" w:fill="auto"/>
          <w:lang w:val="en-US" w:eastAsia="zh-CN"/>
        </w:rPr>
        <w:t>53</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26</w:t>
      </w:r>
      <w:r>
        <w:rPr>
          <w:rFonts w:hint="default" w:ascii="Times New Roman" w:hAnsi="Times New Roman" w:eastAsia="方正仿宋_GBK" w:cs="Times New Roman"/>
          <w:color w:val="auto"/>
          <w:sz w:val="32"/>
          <w:szCs w:val="32"/>
          <w:shd w:val="clear" w:color="auto" w:fill="auto"/>
        </w:rPr>
        <w:t>万元，</w:t>
      </w:r>
      <w:r>
        <w:rPr>
          <w:rFonts w:ascii="方正仿宋_GBK" w:hAnsi="方正仿宋_GBK" w:eastAsia="方正仿宋_GBK" w:cs="方正仿宋_GBK"/>
          <w:color w:val="auto"/>
          <w:sz w:val="32"/>
          <w:szCs w:val="32"/>
          <w:shd w:val="clear" w:color="auto" w:fill="auto"/>
        </w:rPr>
        <w:t>较上年决算数</w:t>
      </w:r>
      <w:r>
        <w:rPr>
          <w:rFonts w:hint="eastAsia" w:ascii="方正仿宋_GBK" w:hAnsi="方正仿宋_GBK" w:eastAsia="方正仿宋_GBK" w:cs="方正仿宋_GBK"/>
          <w:color w:val="auto"/>
          <w:sz w:val="32"/>
          <w:szCs w:val="32"/>
          <w:shd w:val="clear" w:color="auto" w:fill="auto"/>
          <w:lang w:eastAsia="zh-CN"/>
        </w:rPr>
        <w:t>减少</w:t>
      </w:r>
      <w:r>
        <w:rPr>
          <w:rFonts w:hint="eastAsia" w:ascii="Times New Roman" w:hAnsi="Times New Roman" w:eastAsia="方正仿宋_GBK" w:cs="Times New Roman"/>
          <w:color w:val="auto"/>
          <w:sz w:val="32"/>
          <w:szCs w:val="32"/>
          <w:shd w:val="clear" w:color="auto" w:fill="auto"/>
          <w:lang w:val="en-US" w:eastAsia="zh-CN"/>
        </w:rPr>
        <w:t>70</w:t>
      </w:r>
      <w:r>
        <w:rPr>
          <w:rFonts w:hint="default" w:ascii="Times New Roman" w:hAnsi="Times New Roman" w:eastAsia="方正仿宋_GBK" w:cs="Times New Roman"/>
          <w:color w:val="auto"/>
          <w:sz w:val="32"/>
          <w:szCs w:val="32"/>
          <w:shd w:val="clear" w:color="auto" w:fill="auto"/>
          <w:lang w:val="en-US" w:eastAsia="zh-CN"/>
        </w:rPr>
        <w:t>.</w:t>
      </w:r>
      <w:r>
        <w:rPr>
          <w:rFonts w:hint="eastAsia" w:ascii="Times New Roman" w:hAnsi="Times New Roman" w:eastAsia="方正仿宋_GBK" w:cs="Times New Roman"/>
          <w:color w:val="auto"/>
          <w:sz w:val="32"/>
          <w:szCs w:val="32"/>
          <w:shd w:val="clear" w:color="auto" w:fill="auto"/>
          <w:lang w:val="en-US" w:eastAsia="zh-CN"/>
        </w:rPr>
        <w:t>23</w:t>
      </w:r>
      <w:r>
        <w:rPr>
          <w:rFonts w:ascii="方正仿宋_GBK" w:hAnsi="方正仿宋_GBK" w:eastAsia="方正仿宋_GBK" w:cs="方正仿宋_GBK"/>
          <w:color w:val="auto"/>
          <w:sz w:val="32"/>
          <w:szCs w:val="32"/>
          <w:shd w:val="clear" w:color="auto" w:fill="auto"/>
        </w:rPr>
        <w:t>万元，</w:t>
      </w:r>
      <w:r>
        <w:rPr>
          <w:rFonts w:hint="eastAsia" w:ascii="方正仿宋_GBK" w:hAnsi="方正仿宋_GBK" w:eastAsia="方正仿宋_GBK" w:cs="方正仿宋_GBK"/>
          <w:color w:val="auto"/>
          <w:sz w:val="32"/>
          <w:szCs w:val="32"/>
          <w:shd w:val="clear" w:color="auto" w:fill="auto"/>
          <w:lang w:eastAsia="zh-CN"/>
        </w:rPr>
        <w:t>下降</w:t>
      </w:r>
      <w:r>
        <w:rPr>
          <w:rFonts w:hint="eastAsia" w:ascii="Times New Roman" w:hAnsi="Times New Roman" w:eastAsia="方正仿宋_GBK" w:cs="Times New Roman"/>
          <w:color w:val="auto"/>
          <w:sz w:val="32"/>
          <w:szCs w:val="32"/>
          <w:shd w:val="clear" w:color="auto" w:fill="auto"/>
          <w:lang w:val="en-US" w:eastAsia="zh-CN"/>
        </w:rPr>
        <w:t>4.33%</w:t>
      </w:r>
      <w:r>
        <w:rPr>
          <w:rFonts w:ascii="方正仿宋_GBK" w:hAnsi="方正仿宋_GBK" w:eastAsia="方正仿宋_GBK" w:cs="方正仿宋_GBK"/>
          <w:color w:val="auto"/>
          <w:sz w:val="32"/>
          <w:szCs w:val="32"/>
          <w:shd w:val="clear" w:color="auto" w:fill="auto"/>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我部门</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auto"/>
        </w:rPr>
        <w:t>其中：</w:t>
      </w:r>
      <w:r>
        <w:rPr>
          <w:rFonts w:ascii="方正仿宋_GBK" w:hAnsi="方正仿宋_GBK" w:eastAsia="方正仿宋_GBK" w:cs="方正仿宋_GBK"/>
          <w:color w:val="auto"/>
          <w:sz w:val="32"/>
          <w:szCs w:val="32"/>
          <w:shd w:val="clear" w:color="auto" w:fill="auto"/>
        </w:rPr>
        <w:t>基本支出</w:t>
      </w:r>
      <w:r>
        <w:rPr>
          <w:rFonts w:hint="eastAsia" w:ascii="Times New Roman" w:hAnsi="Times New Roman" w:eastAsia="方正仿宋_GBK" w:cs="Times New Roman"/>
          <w:color w:val="auto"/>
          <w:sz w:val="32"/>
          <w:szCs w:val="32"/>
          <w:shd w:val="clear" w:color="auto" w:fill="auto"/>
          <w:lang w:val="en-US" w:eastAsia="zh-CN"/>
        </w:rPr>
        <w:t>1318.37</w:t>
      </w:r>
      <w:r>
        <w:rPr>
          <w:rFonts w:ascii="方正仿宋_GBK" w:hAnsi="方正仿宋_GBK" w:eastAsia="方正仿宋_GBK" w:cs="方正仿宋_GBK"/>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rPr>
        <w:t>84.90%</w:t>
      </w:r>
      <w:r>
        <w:rPr>
          <w:rFonts w:ascii="方正仿宋_GBK" w:hAnsi="方正仿宋_GBK" w:eastAsia="方正仿宋_GBK" w:cs="方正仿宋_GBK"/>
          <w:color w:val="auto"/>
          <w:sz w:val="32"/>
          <w:szCs w:val="32"/>
          <w:shd w:val="clear" w:color="auto" w:fill="auto"/>
        </w:rPr>
        <w:t>；项目支出</w:t>
      </w:r>
      <w:r>
        <w:rPr>
          <w:rFonts w:hint="eastAsia" w:ascii="Times New Roman" w:hAnsi="Times New Roman" w:eastAsia="方正仿宋_GBK" w:cs="Times New Roman"/>
          <w:color w:val="auto"/>
          <w:sz w:val="32"/>
          <w:szCs w:val="32"/>
          <w:shd w:val="clear" w:color="auto" w:fill="auto"/>
          <w:lang w:val="en-US" w:eastAsia="zh-CN"/>
        </w:rPr>
        <w:t>234.89</w:t>
      </w:r>
      <w:r>
        <w:rPr>
          <w:rFonts w:ascii="方正仿宋_GBK" w:hAnsi="方正仿宋_GBK" w:eastAsia="方正仿宋_GBK" w:cs="方正仿宋_GBK"/>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rPr>
        <w:t>15.10%</w:t>
      </w:r>
      <w:r>
        <w:rPr>
          <w:rFonts w:hint="default" w:ascii="Times New Roman" w:hAnsi="Times New Roman" w:eastAsia="方正仿宋_GBK" w:cs="Times New Roman"/>
          <w:color w:val="auto"/>
          <w:sz w:val="32"/>
          <w:szCs w:val="32"/>
          <w:shd w:val="clear" w:color="auto" w:fill="auto"/>
        </w:rPr>
        <w:t>；经营支出0.00万元，占0.00%。此外，结余分配0.00万元。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00B0F0"/>
          <w:sz w:val="22"/>
          <w:szCs w:val="22"/>
          <w:highlight w:val="yellow"/>
          <w:shd w:val="clear" w:color="auto" w:fill="auto"/>
          <w:lang w:val="en-US" w:eastAsia="zh-CN"/>
        </w:rPr>
      </w:pPr>
      <w:r>
        <w:rPr>
          <w:rStyle w:val="9"/>
          <w:rFonts w:hint="eastAsia" w:ascii="Times New Roman" w:hAnsi="Times New Roman" w:eastAsia="方正仿宋_GBK" w:cs="Times New Roman"/>
          <w:color w:val="auto"/>
          <w:sz w:val="32"/>
          <w:szCs w:val="32"/>
          <w:shd w:val="clear" w:color="auto" w:fill="auto"/>
          <w:lang w:val="en-US" w:eastAsia="zh-CN"/>
        </w:rPr>
        <w:t>3</w:t>
      </w:r>
      <w:r>
        <w:rPr>
          <w:rStyle w:val="9"/>
          <w:rFonts w:hint="default" w:ascii="Times New Roman" w:hAnsi="Times New Roman" w:eastAsia="方正仿宋_GBK" w:cs="Times New Roman"/>
          <w:color w:val="auto"/>
          <w:sz w:val="32"/>
          <w:szCs w:val="32"/>
          <w:shd w:val="clear" w:color="auto" w:fill="auto"/>
        </w:rPr>
        <w:t>.结转结余情况。</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年度年末结转和结余80</w:t>
      </w:r>
      <w:r>
        <w:rPr>
          <w:rFonts w:hint="eastAsia" w:ascii="Times New Roman" w:hAnsi="Times New Roman" w:eastAsia="方正仿宋_GBK" w:cs="Times New Roman"/>
          <w:color w:val="auto"/>
          <w:sz w:val="32"/>
          <w:szCs w:val="32"/>
          <w:shd w:val="clear" w:color="auto" w:fill="auto"/>
          <w:lang w:val="en-US" w:eastAsia="zh-CN"/>
        </w:rPr>
        <w:t>7.88</w:t>
      </w:r>
      <w:r>
        <w:rPr>
          <w:rFonts w:ascii="方正仿宋_GBK" w:hAnsi="方正仿宋_GBK" w:eastAsia="方正仿宋_GBK" w:cs="方正仿宋_GBK"/>
          <w:color w:val="auto"/>
          <w:sz w:val="32"/>
          <w:szCs w:val="32"/>
          <w:shd w:val="clear" w:color="auto" w:fill="auto"/>
        </w:rPr>
        <w:t>万元，较上年决算数减少</w:t>
      </w:r>
      <w:r>
        <w:rPr>
          <w:rFonts w:hint="eastAsia" w:ascii="Times New Roman" w:hAnsi="Times New Roman" w:eastAsia="方正仿宋_GBK" w:cs="Times New Roman"/>
          <w:color w:val="auto"/>
          <w:sz w:val="32"/>
          <w:szCs w:val="32"/>
          <w:shd w:val="clear" w:color="auto" w:fill="auto"/>
          <w:lang w:val="en-US" w:eastAsia="zh-CN"/>
        </w:rPr>
        <w:t>0.33</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0</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04</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是用结转结余资金开展标准化建设项目</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auto"/>
          <w:lang w:val="en-US" w:eastAsia="zh-CN" w:bidi="ar-SA"/>
        </w:rPr>
      </w:pPr>
      <w:r>
        <w:rPr>
          <w:rStyle w:val="9"/>
          <w:rFonts w:hint="default" w:ascii="Times New Roman" w:hAnsi="Times New Roman" w:eastAsia="方正楷体_GBK" w:cs="Times New Roman"/>
          <w:b w:val="0"/>
          <w:bCs/>
          <w:color w:val="auto"/>
          <w:kern w:val="2"/>
          <w:sz w:val="32"/>
          <w:szCs w:val="32"/>
          <w:shd w:val="clear" w:color="auto" w:fill="auto"/>
          <w:lang w:val="en-US" w:eastAsia="zh-CN" w:bidi="ar-SA"/>
        </w:rPr>
        <w:t>（二）财政拨款收入支出决算总体情况说明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年度财政拨款收、支总计</w:t>
      </w:r>
      <w:r>
        <w:rPr>
          <w:rFonts w:hint="eastAsia" w:ascii="Times New Roman" w:hAnsi="Times New Roman" w:eastAsia="方正仿宋_GBK" w:cs="Times New Roman"/>
          <w:color w:val="auto"/>
          <w:sz w:val="32"/>
          <w:szCs w:val="32"/>
          <w:shd w:val="clear" w:color="auto" w:fill="auto"/>
          <w:lang w:val="en-US" w:eastAsia="zh-CN"/>
        </w:rPr>
        <w:t>2352.94</w:t>
      </w:r>
      <w:r>
        <w:rPr>
          <w:rFonts w:ascii="方正仿宋_GBK" w:hAnsi="方正仿宋_GBK" w:eastAsia="方正仿宋_GBK" w:cs="方正仿宋_GBK"/>
          <w:color w:val="auto"/>
          <w:sz w:val="32"/>
          <w:szCs w:val="32"/>
          <w:shd w:val="clear" w:color="auto" w:fill="auto"/>
        </w:rPr>
        <w:t>万元。与</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3</w:t>
      </w:r>
      <w:r>
        <w:rPr>
          <w:rFonts w:ascii="方正仿宋_GBK" w:hAnsi="方正仿宋_GBK" w:eastAsia="方正仿宋_GBK" w:cs="方正仿宋_GBK"/>
          <w:color w:val="auto"/>
          <w:sz w:val="32"/>
          <w:szCs w:val="32"/>
          <w:shd w:val="clear" w:color="auto" w:fill="auto"/>
        </w:rPr>
        <w:t>年相比，财政拨款收、支总计各</w:t>
      </w:r>
      <w:r>
        <w:rPr>
          <w:rFonts w:hint="eastAsia" w:ascii="方正仿宋_GBK" w:hAnsi="方正仿宋_GBK" w:eastAsia="方正仿宋_GBK" w:cs="方正仿宋_GBK"/>
          <w:color w:val="auto"/>
          <w:sz w:val="32"/>
          <w:szCs w:val="32"/>
          <w:shd w:val="clear" w:color="auto" w:fill="auto"/>
          <w:lang w:eastAsia="zh-CN"/>
        </w:rPr>
        <w:t>减少</w:t>
      </w:r>
      <w:r>
        <w:rPr>
          <w:rFonts w:hint="eastAsia" w:ascii="Times New Roman" w:hAnsi="Times New Roman" w:eastAsia="方正仿宋_GBK" w:cs="Times New Roman"/>
          <w:color w:val="auto"/>
          <w:sz w:val="32"/>
          <w:szCs w:val="32"/>
          <w:shd w:val="clear" w:color="auto" w:fill="auto"/>
          <w:lang w:val="en-US" w:eastAsia="zh-CN"/>
        </w:rPr>
        <w:t>48.76</w:t>
      </w:r>
      <w:r>
        <w:rPr>
          <w:rFonts w:ascii="方正仿宋_GBK" w:hAnsi="方正仿宋_GBK" w:eastAsia="方正仿宋_GBK" w:cs="方正仿宋_GBK"/>
          <w:color w:val="auto"/>
          <w:sz w:val="32"/>
          <w:szCs w:val="32"/>
          <w:shd w:val="clear" w:color="auto" w:fill="auto"/>
        </w:rPr>
        <w:t>万元，</w:t>
      </w:r>
      <w:r>
        <w:rPr>
          <w:rFonts w:hint="eastAsia" w:ascii="方正仿宋_GBK" w:hAnsi="方正仿宋_GBK" w:eastAsia="方正仿宋_GBK" w:cs="方正仿宋_GBK"/>
          <w:color w:val="auto"/>
          <w:sz w:val="32"/>
          <w:szCs w:val="32"/>
          <w:shd w:val="clear" w:color="auto" w:fill="auto"/>
          <w:lang w:eastAsia="zh-CN"/>
        </w:rPr>
        <w:t>下降</w:t>
      </w: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10</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我部门</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auto"/>
          <w:lang w:val="en-US" w:eastAsia="zh-CN" w:bidi="ar-SA"/>
        </w:rPr>
      </w:pPr>
      <w:r>
        <w:rPr>
          <w:rStyle w:val="9"/>
          <w:rFonts w:hint="default" w:ascii="Times New Roman" w:hAnsi="Times New Roman" w:eastAsia="方正楷体_GBK" w:cs="Times New Roman"/>
          <w:b w:val="0"/>
          <w:bCs/>
          <w:color w:val="auto"/>
          <w:kern w:val="2"/>
          <w:sz w:val="32"/>
          <w:szCs w:val="32"/>
          <w:shd w:val="clear" w:color="auto" w:fill="auto"/>
          <w:lang w:val="en-US" w:eastAsia="zh-CN" w:bidi="ar-SA"/>
        </w:rPr>
        <w:t>（三）一般公共预算财政拨款收入支出决算情况说明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00B0F0"/>
          <w:sz w:val="32"/>
          <w:szCs w:val="32"/>
          <w:shd w:val="clear" w:color="auto" w:fill="auto"/>
        </w:rPr>
      </w:pPr>
      <w:r>
        <w:rPr>
          <w:rStyle w:val="9"/>
          <w:rFonts w:hint="default" w:ascii="Times New Roman" w:hAnsi="Times New Roman" w:eastAsia="方正仿宋_GBK" w:cs="Times New Roman"/>
          <w:color w:val="auto"/>
          <w:sz w:val="32"/>
          <w:szCs w:val="32"/>
          <w:shd w:val="clear" w:color="auto" w:fill="auto"/>
        </w:rPr>
        <w:t>1.收入情况。</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年度一般公共预算财政拨款收入</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val="en-US" w:eastAsia="zh-CN"/>
        </w:rPr>
        <w:t>5</w:t>
      </w:r>
      <w:r>
        <w:rPr>
          <w:rFonts w:hint="eastAsia" w:ascii="Times New Roman" w:hAnsi="Times New Roman" w:eastAsia="方正仿宋_GBK" w:cs="Times New Roman"/>
          <w:color w:val="auto"/>
          <w:sz w:val="32"/>
          <w:szCs w:val="32"/>
          <w:shd w:val="clear" w:color="auto" w:fill="auto"/>
          <w:lang w:val="en-US" w:eastAsia="zh-CN"/>
        </w:rPr>
        <w:t>52</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94</w:t>
      </w:r>
      <w:r>
        <w:rPr>
          <w:rFonts w:ascii="方正仿宋_GBK" w:hAnsi="方正仿宋_GBK" w:eastAsia="方正仿宋_GBK" w:cs="方正仿宋_GBK"/>
          <w:color w:val="auto"/>
          <w:sz w:val="32"/>
          <w:szCs w:val="32"/>
          <w:shd w:val="clear" w:color="auto" w:fill="auto"/>
        </w:rPr>
        <w:t>万元，较上年决算数减少</w:t>
      </w:r>
      <w:r>
        <w:rPr>
          <w:rFonts w:hint="eastAsia" w:ascii="Times New Roman" w:hAnsi="Times New Roman" w:eastAsia="方正仿宋_GBK" w:cs="Times New Roman"/>
          <w:color w:val="auto"/>
          <w:sz w:val="32"/>
          <w:szCs w:val="32"/>
          <w:shd w:val="clear" w:color="auto" w:fill="auto"/>
          <w:lang w:val="en-US" w:eastAsia="zh-CN"/>
        </w:rPr>
        <w:t>33</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7</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2.10</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eastAsia="zh-CN"/>
        </w:rPr>
        <w:t>，基本持平</w:t>
      </w:r>
      <w:r>
        <w:rPr>
          <w:rFonts w:hint="eastAsia" w:ascii="Times New Roman" w:hAnsi="Times New Roman" w:eastAsia="方正仿宋_GBK" w:cs="Times New Roman"/>
          <w:color w:val="auto"/>
          <w:sz w:val="32"/>
          <w:szCs w:val="32"/>
          <w:shd w:val="clear" w:color="auto" w:fill="auto"/>
          <w:lang w:val="en-US" w:eastAsia="zh-CN"/>
        </w:rPr>
        <w:t>。</w:t>
      </w:r>
      <w:r>
        <w:rPr>
          <w:rFonts w:ascii="方正仿宋_GBK" w:hAnsi="方正仿宋_GBK" w:eastAsia="方正仿宋_GBK" w:cs="方正仿宋_GBK"/>
          <w:color w:val="auto"/>
          <w:sz w:val="32"/>
          <w:szCs w:val="32"/>
          <w:shd w:val="clear" w:color="auto" w:fill="auto"/>
        </w:rPr>
        <w:t>较年初预算数减少</w:t>
      </w:r>
      <w:r>
        <w:rPr>
          <w:rFonts w:hint="eastAsia" w:ascii="Times New Roman" w:hAnsi="Times New Roman" w:eastAsia="方正仿宋_GBK" w:cs="Times New Roman"/>
          <w:color w:val="auto"/>
          <w:sz w:val="32"/>
          <w:szCs w:val="32"/>
          <w:shd w:val="clear" w:color="auto" w:fill="auto"/>
          <w:lang w:val="en-US" w:eastAsia="zh-CN"/>
        </w:rPr>
        <w:t>268.69</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14.75</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我部门</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r>
        <w:rPr>
          <w:rFonts w:hint="default" w:ascii="方正仿宋_GBK" w:hAnsi="方正仿宋_GBK" w:eastAsia="方正仿宋_GBK" w:cs="方正仿宋_GBK"/>
          <w:color w:val="auto"/>
          <w:sz w:val="32"/>
          <w:szCs w:val="32"/>
          <w:shd w:val="clear" w:color="auto" w:fill="auto"/>
        </w:rPr>
        <w:t>此外，年初财政拨款结转和结余</w:t>
      </w:r>
      <w:r>
        <w:rPr>
          <w:rFonts w:hint="eastAsia" w:ascii="Times New Roman" w:hAnsi="Times New Roman" w:eastAsia="方正仿宋_GBK" w:cs="Times New Roman"/>
          <w:color w:val="auto"/>
          <w:sz w:val="32"/>
          <w:szCs w:val="32"/>
          <w:shd w:val="clear" w:color="auto" w:fill="auto"/>
          <w:lang w:val="zh-CN" w:eastAsia="zh-CN"/>
        </w:rPr>
        <w:t>8</w:t>
      </w:r>
      <w:r>
        <w:rPr>
          <w:rFonts w:hint="eastAsia" w:ascii="Times New Roman" w:hAnsi="Times New Roman" w:eastAsia="方正仿宋_GBK" w:cs="Times New Roman"/>
          <w:color w:val="auto"/>
          <w:sz w:val="32"/>
          <w:szCs w:val="32"/>
          <w:shd w:val="clear" w:color="auto" w:fill="auto"/>
          <w:lang w:val="en-US" w:eastAsia="zh-CN"/>
        </w:rPr>
        <w:t>00.00</w:t>
      </w:r>
      <w:r>
        <w:rPr>
          <w:rFonts w:hint="default" w:ascii="方正仿宋_GBK" w:hAnsi="方正仿宋_GBK" w:eastAsia="方正仿宋_GBK" w:cs="方正仿宋_GBK"/>
          <w:color w:val="auto"/>
          <w:sz w:val="32"/>
          <w:szCs w:val="32"/>
          <w:shd w:val="clear" w:color="auto" w:fill="auto"/>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left"/>
        <w:rPr>
          <w:rFonts w:hint="default" w:ascii="Times New Roman" w:hAnsi="Times New Roman" w:eastAsia="方正仿宋_GBK" w:cs="Times New Roman"/>
          <w:color w:val="auto"/>
          <w:sz w:val="32"/>
          <w:szCs w:val="32"/>
          <w:shd w:val="clear" w:color="auto" w:fill="FFFFFF"/>
        </w:rPr>
      </w:pPr>
      <w:r>
        <w:rPr>
          <w:rStyle w:val="9"/>
          <w:rFonts w:hint="default" w:ascii="Times New Roman" w:hAnsi="Times New Roman" w:eastAsia="方正仿宋_GBK" w:cs="Times New Roman"/>
          <w:color w:val="auto"/>
          <w:sz w:val="32"/>
          <w:szCs w:val="32"/>
          <w:shd w:val="clear" w:color="auto" w:fill="auto"/>
        </w:rPr>
        <w:t>2.支出情况。</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年度一般公共预算财政拨款支出</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val="en-US" w:eastAsia="zh-CN"/>
        </w:rPr>
        <w:t>5</w:t>
      </w:r>
      <w:r>
        <w:rPr>
          <w:rFonts w:hint="eastAsia" w:ascii="Times New Roman" w:hAnsi="Times New Roman" w:eastAsia="方正仿宋_GBK" w:cs="Times New Roman"/>
          <w:color w:val="auto"/>
          <w:sz w:val="32"/>
          <w:szCs w:val="32"/>
          <w:shd w:val="clear" w:color="auto" w:fill="auto"/>
          <w:lang w:val="en-US" w:eastAsia="zh-CN"/>
        </w:rPr>
        <w:t>52</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94</w:t>
      </w:r>
      <w:r>
        <w:rPr>
          <w:rFonts w:ascii="方正仿宋_GBK" w:hAnsi="方正仿宋_GBK" w:eastAsia="方正仿宋_GBK" w:cs="方正仿宋_GBK"/>
          <w:color w:val="auto"/>
          <w:sz w:val="32"/>
          <w:szCs w:val="32"/>
          <w:shd w:val="clear" w:color="auto" w:fill="auto"/>
        </w:rPr>
        <w:t>万元，较上年决算数减少</w:t>
      </w:r>
      <w:r>
        <w:rPr>
          <w:rFonts w:hint="eastAsia" w:ascii="Times New Roman" w:hAnsi="Times New Roman" w:eastAsia="方正仿宋_GBK" w:cs="Times New Roman"/>
          <w:color w:val="auto"/>
          <w:sz w:val="32"/>
          <w:szCs w:val="32"/>
          <w:shd w:val="clear" w:color="auto" w:fill="auto"/>
          <w:lang w:val="en-US" w:eastAsia="zh-CN"/>
        </w:rPr>
        <w:t>48.76</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3.00</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eastAsia="zh-CN"/>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我部门</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auto"/>
        </w:rPr>
        <w:t>较年初预算数减少</w:t>
      </w:r>
      <w:r>
        <w:rPr>
          <w:rFonts w:hint="eastAsia" w:ascii="Times New Roman" w:hAnsi="Times New Roman" w:eastAsia="方正仿宋_GBK" w:cs="Times New Roman"/>
          <w:color w:val="auto"/>
          <w:sz w:val="32"/>
          <w:szCs w:val="32"/>
          <w:shd w:val="clear" w:color="auto" w:fill="auto"/>
          <w:lang w:val="en-US" w:eastAsia="zh-CN"/>
        </w:rPr>
        <w:t>268.69</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14.75</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w:t>
      </w:r>
      <w:r>
        <w:rPr>
          <w:rFonts w:hint="default" w:ascii="Times New Roman" w:hAnsi="Times New Roman" w:eastAsia="方正仿宋_GBK" w:cs="Times New Roman"/>
          <w:color w:val="auto"/>
          <w:sz w:val="32"/>
          <w:szCs w:val="32"/>
          <w:shd w:val="clear" w:color="auto" w:fill="FFFFFF"/>
        </w:rPr>
        <w:t>主要原因</w:t>
      </w:r>
      <w:r>
        <w:rPr>
          <w:rFonts w:hint="default"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部分项目资金减少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shd w:val="clear" w:color="auto" w:fill="auto"/>
        </w:rPr>
      </w:pPr>
      <w:r>
        <w:rPr>
          <w:rFonts w:hint="default" w:ascii="Times New Roman" w:hAnsi="Times New Roman" w:eastAsia="方正仿宋_GBK" w:cs="Times New Roman"/>
          <w:color w:val="auto"/>
          <w:sz w:val="32"/>
          <w:szCs w:val="32"/>
          <w:shd w:val="clear" w:color="auto" w:fill="auto"/>
        </w:rPr>
        <w:t>一般公共预算财政拨款支出主要</w:t>
      </w:r>
      <w:r>
        <w:rPr>
          <w:rFonts w:hint="eastAsia" w:ascii="Times New Roman" w:hAnsi="Times New Roman" w:eastAsia="方正仿宋_GBK" w:cs="Times New Roman"/>
          <w:color w:val="auto"/>
          <w:sz w:val="32"/>
          <w:szCs w:val="32"/>
          <w:shd w:val="clear" w:color="auto" w:fill="auto"/>
          <w:lang w:eastAsia="zh-CN"/>
        </w:rPr>
        <w:t>用途如下</w:t>
      </w:r>
      <w:r>
        <w:rPr>
          <w:rFonts w:hint="default" w:ascii="Times New Roman" w:hAnsi="Times New Roman" w:eastAsia="方正仿宋_GBK" w:cs="Times New Roman"/>
          <w:color w:val="auto"/>
          <w:sz w:val="32"/>
          <w:szCs w:val="32"/>
          <w:shd w:val="clear" w:color="auto" w:fill="auto"/>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color w:val="00B0F0"/>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（1）</w:t>
      </w:r>
      <w:r>
        <w:rPr>
          <w:rFonts w:ascii="方正仿宋_GBK" w:hAnsi="方正仿宋_GBK" w:eastAsia="方正仿宋_GBK" w:cs="方正仿宋_GBK"/>
          <w:color w:val="auto"/>
          <w:sz w:val="32"/>
          <w:szCs w:val="32"/>
          <w:shd w:val="clear" w:color="auto" w:fill="auto"/>
        </w:rPr>
        <w:t>一般公共服务支出</w:t>
      </w:r>
      <w:r>
        <w:rPr>
          <w:rFonts w:hint="eastAsia" w:ascii="Times New Roman" w:hAnsi="Times New Roman" w:eastAsia="方正仿宋_GBK" w:cs="Times New Roman"/>
          <w:color w:val="auto"/>
          <w:sz w:val="32"/>
          <w:szCs w:val="32"/>
          <w:shd w:val="clear" w:color="auto" w:fill="auto"/>
          <w:lang w:val="en-US" w:eastAsia="zh-CN"/>
        </w:rPr>
        <w:t>1.62</w:t>
      </w:r>
      <w:r>
        <w:rPr>
          <w:rFonts w:ascii="方正仿宋_GBK" w:hAnsi="方正仿宋_GBK" w:eastAsia="方正仿宋_GBK" w:cs="方正仿宋_GBK"/>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rPr>
        <w:t>0.</w:t>
      </w:r>
      <w:r>
        <w:rPr>
          <w:rFonts w:hint="eastAsia" w:ascii="Times New Roman" w:hAnsi="Times New Roman" w:eastAsia="方正仿宋_GBK" w:cs="Times New Roman"/>
          <w:color w:val="auto"/>
          <w:sz w:val="32"/>
          <w:szCs w:val="32"/>
          <w:shd w:val="clear" w:color="auto" w:fill="auto"/>
          <w:lang w:val="en-US" w:eastAsia="zh-CN"/>
        </w:rPr>
        <w:t>10</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，较年初预算数增加</w:t>
      </w:r>
      <w:r>
        <w:rPr>
          <w:rFonts w:hint="eastAsia" w:ascii="Times New Roman" w:hAnsi="Times New Roman" w:eastAsia="方正仿宋_GBK" w:cs="Times New Roman"/>
          <w:color w:val="auto"/>
          <w:sz w:val="32"/>
          <w:szCs w:val="32"/>
          <w:shd w:val="clear" w:color="auto" w:fill="auto"/>
          <w:lang w:val="en-US" w:eastAsia="zh-CN"/>
        </w:rPr>
        <w:t>1.62</w:t>
      </w:r>
      <w:r>
        <w:rPr>
          <w:rFonts w:ascii="方正仿宋_GBK" w:hAnsi="方正仿宋_GBK" w:eastAsia="方正仿宋_GBK" w:cs="方正仿宋_GBK"/>
          <w:color w:val="auto"/>
          <w:sz w:val="32"/>
          <w:szCs w:val="32"/>
          <w:shd w:val="clear" w:color="auto" w:fill="auto"/>
        </w:rPr>
        <w:t>万元，增长</w:t>
      </w:r>
      <w:r>
        <w:rPr>
          <w:rFonts w:hint="default" w:ascii="Times New Roman" w:hAnsi="Times New Roman" w:eastAsia="方正仿宋_GBK" w:cs="Times New Roman"/>
          <w:color w:val="auto"/>
          <w:sz w:val="32"/>
          <w:szCs w:val="32"/>
          <w:shd w:val="clear" w:color="auto" w:fill="auto"/>
          <w:lang w:val="en-US" w:eastAsia="zh-CN"/>
        </w:rPr>
        <w:t>100.00%</w:t>
      </w:r>
      <w:r>
        <w:rPr>
          <w:rFonts w:ascii="方正仿宋_GBK" w:hAnsi="方正仿宋_GBK" w:eastAsia="方正仿宋_GBK" w:cs="方正仿宋_GBK"/>
          <w:color w:val="auto"/>
          <w:sz w:val="32"/>
          <w:szCs w:val="32"/>
          <w:shd w:val="clear" w:color="auto" w:fill="auto"/>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新增公务员事务和一般行政管理事务支出。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auto"/>
        </w:rPr>
      </w:pP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社会保障与就业支出</w:t>
      </w:r>
      <w:r>
        <w:rPr>
          <w:rFonts w:hint="default" w:ascii="Times New Roman" w:hAnsi="Times New Roman" w:eastAsia="方正仿宋_GBK" w:cs="Times New Roman"/>
          <w:color w:val="auto"/>
          <w:sz w:val="32"/>
          <w:szCs w:val="32"/>
          <w:shd w:val="clear" w:color="auto" w:fill="auto"/>
        </w:rPr>
        <w:t>14</w:t>
      </w:r>
      <w:r>
        <w:rPr>
          <w:rFonts w:hint="eastAsia" w:ascii="Times New Roman" w:hAnsi="Times New Roman" w:eastAsia="方正仿宋_GBK" w:cs="Times New Roman"/>
          <w:color w:val="auto"/>
          <w:sz w:val="32"/>
          <w:szCs w:val="32"/>
          <w:shd w:val="clear" w:color="auto" w:fill="auto"/>
          <w:lang w:val="en-US" w:eastAsia="zh-CN"/>
        </w:rPr>
        <w:t>07</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80</w:t>
      </w:r>
      <w:r>
        <w:rPr>
          <w:rFonts w:ascii="方正仿宋_GBK" w:hAnsi="方正仿宋_GBK" w:eastAsia="方正仿宋_GBK" w:cs="方正仿宋_GBK"/>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rPr>
        <w:t>90.</w:t>
      </w:r>
      <w:r>
        <w:rPr>
          <w:rFonts w:hint="eastAsia" w:ascii="Times New Roman" w:hAnsi="Times New Roman" w:eastAsia="方正仿宋_GBK" w:cs="Times New Roman"/>
          <w:color w:val="auto"/>
          <w:sz w:val="32"/>
          <w:szCs w:val="32"/>
          <w:shd w:val="clear" w:color="auto" w:fill="auto"/>
          <w:lang w:val="en-US" w:eastAsia="zh-CN"/>
        </w:rPr>
        <w:t>65</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，较年初预算数减少</w:t>
      </w:r>
      <w:r>
        <w:rPr>
          <w:rFonts w:hint="eastAsia" w:ascii="Times New Roman" w:hAnsi="Times New Roman" w:eastAsia="方正仿宋_GBK" w:cs="Times New Roman"/>
          <w:color w:val="auto"/>
          <w:sz w:val="32"/>
          <w:szCs w:val="32"/>
          <w:shd w:val="clear" w:color="auto" w:fill="auto"/>
          <w:lang w:val="en-US" w:eastAsia="zh-CN"/>
        </w:rPr>
        <w:t>271</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8</w:t>
      </w:r>
      <w:r>
        <w:rPr>
          <w:rFonts w:hint="default" w:ascii="Times New Roman" w:hAnsi="Times New Roman" w:eastAsia="方正仿宋_GBK" w:cs="Times New Roman"/>
          <w:color w:val="auto"/>
          <w:sz w:val="32"/>
          <w:szCs w:val="32"/>
          <w:shd w:val="clear" w:color="auto" w:fill="auto"/>
        </w:rPr>
        <w:t>6</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16.</w:t>
      </w:r>
      <w:r>
        <w:rPr>
          <w:rFonts w:hint="default" w:ascii="Times New Roman" w:hAnsi="Times New Roman" w:eastAsia="方正仿宋_GBK" w:cs="Times New Roman"/>
          <w:color w:val="auto"/>
          <w:sz w:val="32"/>
          <w:szCs w:val="32"/>
          <w:shd w:val="clear" w:color="auto" w:fill="auto"/>
        </w:rPr>
        <w:t>1</w:t>
      </w:r>
      <w:r>
        <w:rPr>
          <w:rFonts w:hint="eastAsia" w:ascii="Times New Roman" w:hAnsi="Times New Roman" w:eastAsia="方正仿宋_GBK" w:cs="Times New Roman"/>
          <w:color w:val="auto"/>
          <w:sz w:val="32"/>
          <w:szCs w:val="32"/>
          <w:shd w:val="clear" w:color="auto" w:fill="auto"/>
          <w:lang w:val="en-US" w:eastAsia="zh-CN"/>
        </w:rPr>
        <w:t>9</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部分项目支出减少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auto"/>
        </w:rPr>
      </w:pP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3</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卫生健康支出</w:t>
      </w:r>
      <w:r>
        <w:rPr>
          <w:rFonts w:hint="eastAsia" w:ascii="Times New Roman" w:hAnsi="Times New Roman" w:eastAsia="方正仿宋_GBK" w:cs="Times New Roman"/>
          <w:color w:val="auto"/>
          <w:sz w:val="32"/>
          <w:szCs w:val="32"/>
          <w:shd w:val="clear" w:color="auto" w:fill="auto"/>
          <w:lang w:val="en-US" w:eastAsia="zh-CN"/>
        </w:rPr>
        <w:t>67.59</w:t>
      </w:r>
      <w:r>
        <w:rPr>
          <w:rFonts w:ascii="方正仿宋_GBK" w:hAnsi="方正仿宋_GBK" w:eastAsia="方正仿宋_GBK" w:cs="方正仿宋_GBK"/>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lang w:val="en-US" w:eastAsia="zh-CN"/>
        </w:rPr>
        <w:t>.3</w:t>
      </w:r>
      <w:r>
        <w:rPr>
          <w:rFonts w:hint="eastAsia" w:ascii="Times New Roman" w:hAnsi="Times New Roman" w:eastAsia="方正仿宋_GBK" w:cs="Times New Roman"/>
          <w:color w:val="auto"/>
          <w:sz w:val="32"/>
          <w:szCs w:val="32"/>
          <w:shd w:val="clear" w:color="auto" w:fill="auto"/>
          <w:lang w:val="en-US" w:eastAsia="zh-CN"/>
        </w:rPr>
        <w:t>5</w:t>
      </w:r>
      <w:r>
        <w:rPr>
          <w:rFonts w:hint="default" w:ascii="Times New Roman" w:hAnsi="Times New Roman" w:eastAsia="方正仿宋_GBK" w:cs="Times New Roman"/>
          <w:color w:val="auto"/>
          <w:sz w:val="32"/>
          <w:szCs w:val="32"/>
          <w:shd w:val="clear" w:color="auto" w:fill="auto"/>
          <w:lang w:val="en-US" w:eastAsia="zh-CN"/>
        </w:rPr>
        <w:t>%</w:t>
      </w:r>
      <w:r>
        <w:rPr>
          <w:rFonts w:ascii="方正仿宋_GBK" w:hAnsi="方正仿宋_GBK" w:eastAsia="方正仿宋_GBK" w:cs="方正仿宋_GBK"/>
          <w:color w:val="auto"/>
          <w:sz w:val="32"/>
          <w:szCs w:val="32"/>
          <w:shd w:val="clear" w:color="auto" w:fill="auto"/>
        </w:rPr>
        <w:t>，较年初预算数</w:t>
      </w:r>
      <w:r>
        <w:rPr>
          <w:rFonts w:hint="eastAsia" w:ascii="方正仿宋_GBK" w:hAnsi="方正仿宋_GBK" w:eastAsia="方正仿宋_GBK" w:cs="方正仿宋_GBK"/>
          <w:color w:val="auto"/>
          <w:sz w:val="32"/>
          <w:szCs w:val="32"/>
          <w:shd w:val="clear" w:color="auto" w:fill="auto"/>
          <w:lang w:eastAsia="zh-CN"/>
        </w:rPr>
        <w:t>减少</w:t>
      </w:r>
      <w:r>
        <w:rPr>
          <w:rFonts w:hint="eastAsia" w:ascii="Times New Roman" w:hAnsi="Times New Roman" w:eastAsia="方正仿宋_GBK" w:cs="Times New Roman"/>
          <w:color w:val="auto"/>
          <w:sz w:val="32"/>
          <w:szCs w:val="32"/>
          <w:shd w:val="clear" w:color="auto" w:fill="auto"/>
          <w:lang w:val="en-US" w:eastAsia="zh-CN"/>
        </w:rPr>
        <w:t>0.72</w:t>
      </w:r>
      <w:r>
        <w:rPr>
          <w:rFonts w:ascii="方正仿宋_GBK" w:hAnsi="方正仿宋_GBK" w:eastAsia="方正仿宋_GBK" w:cs="方正仿宋_GBK"/>
          <w:color w:val="auto"/>
          <w:sz w:val="32"/>
          <w:szCs w:val="32"/>
          <w:shd w:val="clear" w:color="auto" w:fill="auto"/>
        </w:rPr>
        <w:t>万元，</w:t>
      </w:r>
      <w:r>
        <w:rPr>
          <w:rFonts w:hint="eastAsia" w:ascii="方正仿宋_GBK" w:hAnsi="方正仿宋_GBK" w:eastAsia="方正仿宋_GBK" w:cs="方正仿宋_GBK"/>
          <w:color w:val="auto"/>
          <w:sz w:val="32"/>
          <w:szCs w:val="32"/>
          <w:shd w:val="clear" w:color="auto" w:fill="auto"/>
          <w:lang w:eastAsia="zh-CN"/>
        </w:rPr>
        <w:t>下降</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val="en-US" w:eastAsia="zh-CN"/>
        </w:rPr>
        <w:t>.0</w:t>
      </w:r>
      <w:r>
        <w:rPr>
          <w:rFonts w:hint="eastAsia" w:ascii="Times New Roman" w:hAnsi="Times New Roman" w:eastAsia="方正仿宋_GBK" w:cs="Times New Roman"/>
          <w:color w:val="auto"/>
          <w:sz w:val="32"/>
          <w:szCs w:val="32"/>
          <w:shd w:val="clear" w:color="auto" w:fill="auto"/>
          <w:lang w:val="en-US" w:eastAsia="zh-CN"/>
        </w:rPr>
        <w:t>5</w:t>
      </w:r>
      <w:r>
        <w:rPr>
          <w:rFonts w:hint="default" w:ascii="Times New Roman" w:hAnsi="Times New Roman" w:eastAsia="方正仿宋_GBK" w:cs="Times New Roman"/>
          <w:color w:val="auto"/>
          <w:sz w:val="32"/>
          <w:szCs w:val="32"/>
          <w:shd w:val="clear" w:color="auto" w:fill="auto"/>
          <w:lang w:val="en-US" w:eastAsia="zh-CN"/>
        </w:rPr>
        <w:t>%</w:t>
      </w:r>
      <w:r>
        <w:rPr>
          <w:rFonts w:ascii="方正仿宋_GBK" w:hAnsi="方正仿宋_GBK" w:eastAsia="方正仿宋_GBK" w:cs="方正仿宋_GBK"/>
          <w:color w:val="auto"/>
          <w:sz w:val="32"/>
          <w:szCs w:val="32"/>
          <w:shd w:val="clear" w:color="auto" w:fill="auto"/>
        </w:rPr>
        <w:t>，主要原因是</w:t>
      </w:r>
      <w:r>
        <w:rPr>
          <w:rFonts w:hint="eastAsia" w:ascii="方正仿宋_GBK" w:hAnsi="方正仿宋_GBK" w:eastAsia="方正仿宋_GBK" w:cs="方正仿宋_GBK"/>
          <w:color w:val="auto"/>
          <w:sz w:val="32"/>
          <w:szCs w:val="32"/>
          <w:shd w:val="clear" w:color="auto" w:fill="auto"/>
          <w:lang w:eastAsia="zh-CN"/>
        </w:rPr>
        <w:t>人员变动</w:t>
      </w:r>
      <w:r>
        <w:rPr>
          <w:rFonts w:hint="default" w:ascii="Times New Roman" w:hAnsi="Times New Roman" w:eastAsia="方正仿宋_GBK" w:cs="Times New Roman"/>
          <w:color w:val="auto"/>
          <w:sz w:val="32"/>
          <w:szCs w:val="32"/>
          <w:shd w:val="clear" w:color="auto" w:fill="auto"/>
        </w:rPr>
        <w:t>。</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住房保障支出</w:t>
      </w:r>
      <w:r>
        <w:rPr>
          <w:rFonts w:hint="eastAsia" w:ascii="Times New Roman" w:hAnsi="Times New Roman" w:eastAsia="方正仿宋_GBK" w:cs="Times New Roman"/>
          <w:color w:val="auto"/>
          <w:sz w:val="32"/>
          <w:szCs w:val="32"/>
          <w:shd w:val="clear" w:color="auto" w:fill="auto"/>
          <w:lang w:val="en-US" w:eastAsia="zh-CN" w:bidi="ar-SA"/>
        </w:rPr>
        <w:t>75</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92</w:t>
      </w:r>
      <w:r>
        <w:rPr>
          <w:rFonts w:ascii="方正仿宋_GBK" w:hAnsi="方正仿宋_GBK" w:eastAsia="方正仿宋_GBK" w:cs="方正仿宋_GBK"/>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bidi="ar-SA"/>
        </w:rPr>
        <w:t>4</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89</w:t>
      </w:r>
      <w:r>
        <w:rPr>
          <w:rFonts w:hint="default" w:ascii="Times New Roman" w:hAnsi="Times New Roman" w:eastAsia="方正仿宋_GBK" w:cs="Times New Roman"/>
          <w:color w:val="auto"/>
          <w:sz w:val="32"/>
          <w:szCs w:val="32"/>
          <w:shd w:val="clear" w:color="auto" w:fill="auto"/>
          <w:lang w:val="en-US" w:eastAsia="zh-CN" w:bidi="ar-SA"/>
        </w:rPr>
        <w:t>%</w:t>
      </w:r>
      <w:r>
        <w:rPr>
          <w:rFonts w:ascii="方正仿宋_GBK" w:hAnsi="方正仿宋_GBK" w:eastAsia="方正仿宋_GBK" w:cs="方正仿宋_GBK"/>
          <w:color w:val="auto"/>
          <w:sz w:val="32"/>
          <w:szCs w:val="32"/>
          <w:shd w:val="clear" w:color="auto" w:fill="auto"/>
        </w:rPr>
        <w:t>，较年初预算数增加</w:t>
      </w:r>
      <w:r>
        <w:rPr>
          <w:rFonts w:hint="eastAsia" w:ascii="Times New Roman" w:hAnsi="Times New Roman" w:eastAsia="方正仿宋_GBK" w:cs="Times New Roman"/>
          <w:color w:val="auto"/>
          <w:sz w:val="32"/>
          <w:szCs w:val="32"/>
          <w:shd w:val="clear" w:color="auto" w:fill="auto"/>
          <w:lang w:val="en-US" w:eastAsia="zh-CN" w:bidi="ar-SA"/>
        </w:rPr>
        <w:t>2</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27</w:t>
      </w:r>
      <w:r>
        <w:rPr>
          <w:rFonts w:ascii="方正仿宋_GBK" w:hAnsi="方正仿宋_GBK" w:eastAsia="方正仿宋_GBK" w:cs="方正仿宋_GBK"/>
          <w:color w:val="auto"/>
          <w:sz w:val="32"/>
          <w:szCs w:val="32"/>
          <w:shd w:val="clear" w:color="auto" w:fill="auto"/>
        </w:rPr>
        <w:t>万元，增长</w:t>
      </w:r>
      <w:r>
        <w:rPr>
          <w:rFonts w:hint="eastAsia" w:ascii="Times New Roman" w:hAnsi="Times New Roman" w:eastAsia="方正仿宋_GBK" w:cs="Times New Roman"/>
          <w:color w:val="auto"/>
          <w:sz w:val="32"/>
          <w:szCs w:val="32"/>
          <w:shd w:val="clear" w:color="auto" w:fill="auto"/>
          <w:lang w:val="en-US" w:eastAsia="zh-CN" w:bidi="ar-SA"/>
        </w:rPr>
        <w:t>3</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0</w:t>
      </w:r>
      <w:r>
        <w:rPr>
          <w:rFonts w:hint="default" w:ascii="Times New Roman" w:hAnsi="Times New Roman" w:eastAsia="方正仿宋_GBK" w:cs="Times New Roman"/>
          <w:color w:val="auto"/>
          <w:sz w:val="32"/>
          <w:szCs w:val="32"/>
          <w:shd w:val="clear" w:color="auto" w:fill="auto"/>
          <w:lang w:val="en-US" w:eastAsia="zh-CN" w:bidi="ar-SA"/>
        </w:rPr>
        <w:t>8%</w:t>
      </w:r>
      <w:r>
        <w:rPr>
          <w:rFonts w:ascii="方正仿宋_GBK" w:hAnsi="方正仿宋_GBK" w:eastAsia="方正仿宋_GBK" w:cs="方正仿宋_GBK"/>
          <w:color w:val="auto"/>
          <w:sz w:val="32"/>
          <w:szCs w:val="32"/>
          <w:shd w:val="clear" w:color="auto" w:fill="auto"/>
        </w:rPr>
        <w:t>，主要原因是</w:t>
      </w:r>
      <w:r>
        <w:rPr>
          <w:rFonts w:hint="eastAsia" w:ascii="方正仿宋_GBK" w:hAnsi="方正仿宋_GBK" w:eastAsia="方正仿宋_GBK" w:cs="方正仿宋_GBK"/>
          <w:color w:val="auto"/>
          <w:sz w:val="32"/>
          <w:szCs w:val="32"/>
          <w:shd w:val="clear" w:color="auto" w:fill="auto"/>
          <w:lang w:eastAsia="zh-CN"/>
        </w:rPr>
        <w:t>人员变动</w:t>
      </w:r>
      <w:r>
        <w:rPr>
          <w:rFonts w:hint="default" w:ascii="Times New Roman" w:hAnsi="Times New Roman" w:eastAsia="方正仿宋_GBK" w:cs="Times New Roman"/>
          <w:color w:val="auto"/>
          <w:sz w:val="32"/>
          <w:szCs w:val="32"/>
          <w:shd w:val="clear" w:color="auto" w:fill="auto"/>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eastAsia" w:ascii="方正仿宋_GBK" w:hAnsi="方正仿宋_GBK" w:eastAsia="方正仿宋_GBK" w:cs="方正仿宋_GBK"/>
          <w:color w:val="auto"/>
          <w:sz w:val="32"/>
          <w:szCs w:val="32"/>
          <w:shd w:val="clear" w:color="auto" w:fill="auto"/>
          <w:lang w:eastAsia="zh-CN"/>
        </w:rPr>
      </w:pPr>
      <w:r>
        <w:rPr>
          <w:rStyle w:val="9"/>
          <w:rFonts w:hint="default" w:ascii="Times New Roman" w:hAnsi="Times New Roman" w:eastAsia="方正仿宋_GBK" w:cs="Times New Roman"/>
          <w:color w:val="auto"/>
          <w:sz w:val="32"/>
          <w:szCs w:val="32"/>
          <w:shd w:val="clear" w:color="auto" w:fill="auto"/>
        </w:rPr>
        <w:t>3.结转结余情况。</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年度年末一般公共预算财政拨款结转和结余800.00</w:t>
      </w:r>
      <w:r>
        <w:rPr>
          <w:rFonts w:ascii="方正仿宋_GBK" w:hAnsi="方正仿宋_GBK" w:eastAsia="方正仿宋_GBK" w:cs="方正仿宋_GBK"/>
          <w:color w:val="auto"/>
          <w:sz w:val="32"/>
          <w:szCs w:val="32"/>
          <w:shd w:val="clear" w:color="auto" w:fill="auto"/>
        </w:rPr>
        <w:t>万元，较上年决算数无增减</w:t>
      </w:r>
      <w:r>
        <w:rPr>
          <w:rFonts w:hint="eastAsia" w:ascii="方正仿宋_GBK" w:hAnsi="方正仿宋_GBK" w:eastAsia="方正仿宋_GBK" w:cs="方正仿宋_GBK"/>
          <w:color w:val="auto"/>
          <w:sz w:val="32"/>
          <w:szCs w:val="32"/>
          <w:shd w:val="clear" w:color="auto" w:fill="auto"/>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auto"/>
          <w:lang w:val="en-US" w:eastAsia="zh-CN" w:bidi="ar-SA"/>
        </w:rPr>
      </w:pPr>
      <w:r>
        <w:rPr>
          <w:rStyle w:val="9"/>
          <w:rFonts w:hint="default" w:ascii="Times New Roman" w:hAnsi="Times New Roman" w:eastAsia="方正楷体_GBK" w:cs="Times New Roman"/>
          <w:b w:val="0"/>
          <w:bCs/>
          <w:color w:val="auto"/>
          <w:kern w:val="2"/>
          <w:sz w:val="32"/>
          <w:szCs w:val="32"/>
          <w:shd w:val="clear" w:color="auto" w:fill="auto"/>
          <w:lang w:val="en-US" w:eastAsia="zh-CN" w:bidi="ar-SA"/>
        </w:rPr>
        <w:t>（四）一般公共预算财政拨款基本支出决算情况说明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ascii="方正仿宋_GBK" w:hAnsi="方正仿宋_GBK" w:eastAsia="方正仿宋_GBK" w:cs="方正仿宋_GBK"/>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w:t>
      </w:r>
      <w:r>
        <w:rPr>
          <w:rFonts w:hint="eastAsia" w:ascii="Times New Roman" w:hAnsi="Times New Roman" w:eastAsia="方正仿宋_GBK" w:cs="Times New Roman"/>
          <w:color w:val="auto"/>
          <w:sz w:val="32"/>
          <w:szCs w:val="32"/>
          <w:shd w:val="clear" w:color="auto" w:fill="auto"/>
          <w:lang w:eastAsia="zh-CN"/>
        </w:rPr>
        <w:t>预算</w:t>
      </w:r>
      <w:r>
        <w:rPr>
          <w:rFonts w:hint="default" w:ascii="Times New Roman" w:hAnsi="Times New Roman" w:eastAsia="方正仿宋_GBK" w:cs="Times New Roman"/>
          <w:color w:val="auto"/>
          <w:sz w:val="32"/>
          <w:szCs w:val="32"/>
          <w:shd w:val="clear" w:color="auto" w:fill="auto"/>
        </w:rPr>
        <w:t>财政拨款基本支出</w:t>
      </w:r>
      <w:r>
        <w:rPr>
          <w:rFonts w:hint="default" w:ascii="Times New Roman" w:hAnsi="Times New Roman" w:eastAsia="方正仿宋_GBK" w:cs="Times New Roman"/>
          <w:color w:val="auto"/>
          <w:sz w:val="32"/>
          <w:szCs w:val="32"/>
          <w:shd w:val="clear" w:color="auto" w:fill="auto"/>
          <w:lang w:val="en-US" w:eastAsia="zh-CN" w:bidi="ar-SA"/>
        </w:rPr>
        <w:t>13</w:t>
      </w:r>
      <w:r>
        <w:rPr>
          <w:rFonts w:hint="eastAsia" w:ascii="Times New Roman" w:hAnsi="Times New Roman" w:eastAsia="方正仿宋_GBK" w:cs="Times New Roman"/>
          <w:color w:val="auto"/>
          <w:sz w:val="32"/>
          <w:szCs w:val="32"/>
          <w:shd w:val="clear" w:color="auto" w:fill="auto"/>
          <w:lang w:val="en-US" w:eastAsia="zh-CN" w:bidi="ar-SA"/>
        </w:rPr>
        <w:t>18</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37</w:t>
      </w:r>
      <w:r>
        <w:rPr>
          <w:rFonts w:ascii="方正仿宋_GBK" w:hAnsi="方正仿宋_GBK" w:eastAsia="方正仿宋_GBK" w:cs="方正仿宋_GBK"/>
          <w:color w:val="auto"/>
          <w:sz w:val="32"/>
          <w:szCs w:val="32"/>
          <w:shd w:val="clear" w:color="auto" w:fill="auto"/>
        </w:rPr>
        <w:t>万元。其中：</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auto"/>
        </w:rPr>
      </w:pPr>
      <w:r>
        <w:rPr>
          <w:rFonts w:ascii="方正仿宋_GBK" w:hAnsi="方正仿宋_GBK" w:eastAsia="方正仿宋_GBK" w:cs="方正仿宋_GBK"/>
          <w:color w:val="auto"/>
          <w:sz w:val="32"/>
          <w:szCs w:val="32"/>
          <w:shd w:val="clear" w:color="auto" w:fill="auto"/>
        </w:rPr>
        <w:t>人员经费</w:t>
      </w:r>
      <w:r>
        <w:rPr>
          <w:rFonts w:hint="eastAsia" w:ascii="Times New Roman" w:hAnsi="Times New Roman" w:eastAsia="方正仿宋_GBK" w:cs="Times New Roman"/>
          <w:color w:val="auto"/>
          <w:sz w:val="32"/>
          <w:szCs w:val="32"/>
          <w:shd w:val="clear" w:color="auto" w:fill="auto"/>
          <w:lang w:val="en-US" w:eastAsia="zh-CN" w:bidi="ar-SA"/>
        </w:rPr>
        <w:t>1132.13万元，较上年决算数减少85</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75万元，下降7</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04</w:t>
      </w:r>
      <w:r>
        <w:rPr>
          <w:rFonts w:hint="default" w:ascii="Times New Roman" w:hAnsi="Times New Roman" w:eastAsia="方正仿宋_GBK" w:cs="Times New Roman"/>
          <w:color w:val="auto"/>
          <w:sz w:val="32"/>
          <w:szCs w:val="32"/>
          <w:shd w:val="clear" w:color="auto" w:fill="auto"/>
          <w:lang w:val="en-US" w:eastAsia="zh-CN" w:bidi="ar-SA"/>
        </w:rPr>
        <w:t>%</w:t>
      </w: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w:t>
      </w:r>
      <w:r>
        <w:rPr>
          <w:rFonts w:hint="eastAsia" w:ascii="方正仿宋_GBK" w:hAnsi="方正仿宋_GBK" w:eastAsia="方正仿宋_GBK" w:cs="方正仿宋_GBK"/>
          <w:color w:val="auto"/>
          <w:sz w:val="32"/>
          <w:szCs w:val="32"/>
          <w:shd w:val="clear" w:color="auto" w:fill="FFFFFF"/>
          <w:lang w:eastAsia="zh-CN"/>
        </w:rPr>
        <w:t>部门</w:t>
      </w:r>
      <w:r>
        <w:rPr>
          <w:rFonts w:hint="eastAsia" w:ascii="Times New Roman" w:hAnsi="Times New Roman" w:eastAsia="方正仿宋_GBK" w:cs="Times New Roman"/>
          <w:color w:val="auto"/>
          <w:sz w:val="32"/>
          <w:szCs w:val="32"/>
          <w:shd w:val="clear" w:color="auto" w:fill="FFFFFF"/>
          <w:lang w:val="zh-CN"/>
        </w:rPr>
        <w:t>人员变动</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auto"/>
        </w:rPr>
        <w:t>人员经费用途主要包括</w:t>
      </w:r>
      <w:r>
        <w:rPr>
          <w:rFonts w:hint="eastAsia" w:ascii="Times New Roman" w:hAnsi="Times New Roman" w:eastAsia="方正仿宋_GBK" w:cs="Times New Roman"/>
          <w:color w:val="auto"/>
          <w:sz w:val="32"/>
          <w:szCs w:val="32"/>
          <w:shd w:val="clear" w:color="auto" w:fill="auto"/>
          <w:lang w:eastAsia="zh-CN"/>
        </w:rPr>
        <w:t>基本工资、津贴补贴、绩效、社会保障缴费、住房公积金缴费等</w:t>
      </w:r>
      <w:r>
        <w:rPr>
          <w:rFonts w:hint="default" w:ascii="Times New Roman" w:hAnsi="Times New Roman" w:eastAsia="方正仿宋_GBK" w:cs="Times New Roman"/>
          <w:color w:val="auto"/>
          <w:sz w:val="32"/>
          <w:szCs w:val="32"/>
          <w:shd w:val="clear" w:color="auto" w:fill="auto"/>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小标宋_GBK" w:cs="Times New Roman"/>
          <w:color w:val="00B0F0"/>
          <w:sz w:val="36"/>
          <w:szCs w:val="36"/>
          <w:shd w:val="clear" w:color="auto" w:fill="auto"/>
        </w:rPr>
      </w:pPr>
      <w:r>
        <w:rPr>
          <w:rFonts w:hint="default" w:ascii="Times New Roman" w:hAnsi="Times New Roman" w:eastAsia="方正仿宋_GBK" w:cs="Times New Roman"/>
          <w:color w:val="auto"/>
          <w:sz w:val="32"/>
          <w:szCs w:val="32"/>
          <w:shd w:val="clear" w:color="auto" w:fill="auto"/>
        </w:rPr>
        <w:t>公用经费</w:t>
      </w:r>
      <w:r>
        <w:rPr>
          <w:rFonts w:hint="eastAsia" w:ascii="Times New Roman" w:hAnsi="Times New Roman" w:eastAsia="方正仿宋_GBK" w:cs="Times New Roman"/>
          <w:color w:val="auto"/>
          <w:sz w:val="32"/>
          <w:szCs w:val="32"/>
          <w:shd w:val="clear" w:color="auto" w:fill="auto"/>
          <w:lang w:val="en-US" w:eastAsia="zh-CN"/>
        </w:rPr>
        <w:t>186.24</w:t>
      </w:r>
      <w:r>
        <w:rPr>
          <w:rFonts w:ascii="方正仿宋_GBK" w:hAnsi="方正仿宋_GBK" w:eastAsia="方正仿宋_GBK" w:cs="方正仿宋_GBK"/>
          <w:color w:val="auto"/>
          <w:sz w:val="32"/>
          <w:szCs w:val="32"/>
          <w:shd w:val="clear" w:color="auto" w:fill="auto"/>
        </w:rPr>
        <w:t>万元，较上年决算数</w:t>
      </w:r>
      <w:r>
        <w:rPr>
          <w:rFonts w:hint="eastAsia" w:ascii="方正仿宋_GBK" w:hAnsi="方正仿宋_GBK" w:eastAsia="方正仿宋_GBK" w:cs="方正仿宋_GBK"/>
          <w:color w:val="auto"/>
          <w:sz w:val="32"/>
          <w:szCs w:val="32"/>
          <w:shd w:val="clear" w:color="auto" w:fill="auto"/>
          <w:lang w:eastAsia="zh-CN"/>
        </w:rPr>
        <w:t>增加</w:t>
      </w:r>
      <w:r>
        <w:rPr>
          <w:rFonts w:hint="eastAsia" w:ascii="Times New Roman" w:hAnsi="Times New Roman" w:eastAsia="方正仿宋_GBK" w:cs="Times New Roman"/>
          <w:color w:val="auto"/>
          <w:sz w:val="32"/>
          <w:szCs w:val="32"/>
          <w:shd w:val="clear" w:color="auto" w:fill="auto"/>
          <w:lang w:val="en-US" w:eastAsia="zh-CN" w:bidi="ar-SA"/>
        </w:rPr>
        <w:t>62.69</w:t>
      </w:r>
      <w:r>
        <w:rPr>
          <w:rFonts w:ascii="方正仿宋_GBK" w:hAnsi="方正仿宋_GBK" w:eastAsia="方正仿宋_GBK" w:cs="方正仿宋_GBK"/>
          <w:color w:val="auto"/>
          <w:sz w:val="32"/>
          <w:szCs w:val="32"/>
          <w:shd w:val="clear" w:color="auto" w:fill="auto"/>
        </w:rPr>
        <w:t>万元，</w:t>
      </w:r>
      <w:r>
        <w:rPr>
          <w:rFonts w:hint="eastAsia" w:ascii="方正仿宋_GBK" w:hAnsi="方正仿宋_GBK" w:eastAsia="方正仿宋_GBK" w:cs="方正仿宋_GBK"/>
          <w:color w:val="auto"/>
          <w:sz w:val="32"/>
          <w:szCs w:val="32"/>
          <w:shd w:val="clear" w:color="auto" w:fill="auto"/>
          <w:lang w:eastAsia="zh-CN"/>
        </w:rPr>
        <w:t>上升</w:t>
      </w:r>
      <w:r>
        <w:rPr>
          <w:rFonts w:hint="eastAsia" w:ascii="Times New Roman" w:hAnsi="Times New Roman" w:eastAsia="方正仿宋_GBK" w:cs="Times New Roman"/>
          <w:color w:val="auto"/>
          <w:sz w:val="32"/>
          <w:szCs w:val="32"/>
          <w:shd w:val="clear" w:color="auto" w:fill="auto"/>
          <w:lang w:val="en-US" w:eastAsia="zh-CN" w:bidi="ar-SA"/>
        </w:rPr>
        <w:t>50.74</w:t>
      </w:r>
      <w:r>
        <w:rPr>
          <w:rFonts w:hint="default" w:ascii="Times New Roman" w:hAnsi="Times New Roman" w:eastAsia="方正仿宋_GBK" w:cs="Times New Roman"/>
          <w:color w:val="auto"/>
          <w:sz w:val="32"/>
          <w:szCs w:val="32"/>
          <w:shd w:val="clear" w:color="auto" w:fill="auto"/>
          <w:lang w:val="en-US" w:eastAsia="zh-CN" w:bidi="ar-SA"/>
        </w:rPr>
        <w:t>%</w:t>
      </w:r>
      <w:r>
        <w:rPr>
          <w:rFonts w:ascii="方正仿宋_GBK" w:hAnsi="方正仿宋_GBK" w:eastAsia="方正仿宋_GBK" w:cs="方正仿宋_GBK"/>
          <w:color w:val="auto"/>
          <w:sz w:val="32"/>
          <w:szCs w:val="32"/>
          <w:shd w:val="clear" w:color="auto" w:fill="auto"/>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w:t>
      </w:r>
      <w:r>
        <w:rPr>
          <w:rFonts w:hint="eastAsia" w:ascii="方正仿宋_GBK" w:hAnsi="方正仿宋_GBK" w:eastAsia="方正仿宋_GBK" w:cs="方正仿宋_GBK"/>
          <w:color w:val="auto"/>
          <w:sz w:val="32"/>
          <w:szCs w:val="32"/>
          <w:shd w:val="clear" w:color="auto" w:fill="FFFFFF"/>
          <w:lang w:eastAsia="zh-CN"/>
        </w:rPr>
        <w:t>部门</w:t>
      </w:r>
      <w:r>
        <w:rPr>
          <w:rFonts w:hint="eastAsia" w:ascii="Times New Roman" w:hAnsi="Times New Roman" w:eastAsia="方正仿宋_GBK" w:cs="Times New Roman"/>
          <w:color w:val="auto"/>
          <w:sz w:val="32"/>
          <w:szCs w:val="32"/>
          <w:shd w:val="clear" w:color="auto" w:fill="FFFFFF"/>
          <w:lang w:val="zh-CN"/>
        </w:rPr>
        <w:t>事业发展经费纳入基本支出。</w:t>
      </w:r>
      <w:r>
        <w:rPr>
          <w:rFonts w:hint="default" w:ascii="Times New Roman" w:hAnsi="Times New Roman" w:eastAsia="方正仿宋_GBK" w:cs="Times New Roman"/>
          <w:color w:val="auto"/>
          <w:sz w:val="32"/>
          <w:szCs w:val="32"/>
          <w:shd w:val="clear" w:color="auto" w:fill="auto"/>
        </w:rPr>
        <w:t>公用经费用途主要包括</w:t>
      </w:r>
      <w:r>
        <w:rPr>
          <w:rFonts w:hint="eastAsia" w:ascii="Times New Roman" w:hAnsi="Times New Roman" w:eastAsia="方正仿宋_GBK" w:cs="Times New Roman"/>
          <w:color w:val="auto"/>
          <w:sz w:val="32"/>
          <w:szCs w:val="32"/>
          <w:shd w:val="clear" w:color="auto" w:fill="auto"/>
          <w:lang w:eastAsia="zh-CN"/>
        </w:rPr>
        <w:t>办公用品、差旅费、水费、电费、其他交通费等</w:t>
      </w:r>
      <w:r>
        <w:rPr>
          <w:rFonts w:hint="default" w:ascii="Times New Roman" w:hAnsi="Times New Roman" w:eastAsia="方正仿宋_GBK" w:cs="Times New Roman"/>
          <w:color w:val="auto"/>
          <w:sz w:val="32"/>
          <w:szCs w:val="32"/>
          <w:shd w:val="clear" w:color="auto" w:fill="auto"/>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（五）政府性基金预算收支决算情况说明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9"/>
          <w:rFonts w:hint="eastAsia" w:ascii="Times New Roman" w:hAnsi="Times New Roman" w:eastAsia="方正仿宋_GBK" w:cs="Times New Roman"/>
          <w:b w:val="0"/>
          <w:bCs/>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本</w:t>
      </w:r>
      <w:r>
        <w:rPr>
          <w:rFonts w:hint="eastAsia" w:ascii="Times New Roman" w:hAnsi="Times New Roman" w:eastAsia="方正仿宋_GBK" w:cs="Times New Roman"/>
          <w:color w:val="auto"/>
          <w:sz w:val="32"/>
          <w:szCs w:val="32"/>
          <w:shd w:val="clear" w:color="auto" w:fill="auto"/>
          <w:lang w:eastAsia="zh-CN"/>
        </w:rPr>
        <w:t>部门</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年度无政府性基金预算财政拨款收支</w:t>
      </w:r>
      <w:r>
        <w:rPr>
          <w:rFonts w:hint="eastAsia" w:ascii="Times New Roman" w:hAnsi="Times New Roman" w:eastAsia="方正仿宋_GBK" w:cs="Times New Roman"/>
          <w:color w:val="auto"/>
          <w:sz w:val="32"/>
          <w:szCs w:val="32"/>
          <w:shd w:val="clear" w:color="auto" w:fill="auto"/>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（六）国有资本经营预算财政拨款支出决算情况说明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9"/>
          <w:rFonts w:hint="default" w:ascii="Times New Roman" w:hAnsi="Times New Roman" w:eastAsia="方正仿宋_GBK" w:cs="Times New Roman"/>
          <w:b w:val="0"/>
          <w:bCs/>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本</w:t>
      </w:r>
      <w:r>
        <w:rPr>
          <w:rFonts w:hint="eastAsia" w:ascii="Times New Roman" w:hAnsi="Times New Roman" w:eastAsia="方正仿宋_GBK" w:cs="Times New Roman"/>
          <w:color w:val="auto"/>
          <w:sz w:val="32"/>
          <w:szCs w:val="32"/>
          <w:shd w:val="clear" w:color="auto" w:fill="auto"/>
          <w:lang w:eastAsia="zh-CN"/>
        </w:rPr>
        <w:t>部门</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年度无国有资本经营预算财政拨款支出。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Style w:val="9"/>
          <w:rFonts w:hint="default" w:ascii="Times New Roman" w:hAnsi="Times New Roman" w:eastAsia="方正仿宋_GBK" w:cs="Times New Roman"/>
          <w:b w:val="0"/>
          <w:bCs/>
          <w:color w:val="auto"/>
          <w:sz w:val="32"/>
          <w:szCs w:val="32"/>
          <w:shd w:val="clear" w:color="auto" w:fill="auto"/>
        </w:rPr>
      </w:pPr>
      <w:r>
        <w:rPr>
          <w:rStyle w:val="9"/>
          <w:rFonts w:hint="default" w:ascii="Times New Roman" w:hAnsi="Times New Roman" w:eastAsia="方正黑体_GBK" w:cs="Times New Roman"/>
          <w:b w:val="0"/>
          <w:bCs/>
          <w:color w:val="auto"/>
          <w:sz w:val="32"/>
          <w:szCs w:val="32"/>
          <w:shd w:val="clear" w:color="auto" w:fill="auto"/>
          <w:lang w:eastAsia="zh-CN"/>
        </w:rPr>
        <w:t>三、</w:t>
      </w:r>
      <w:r>
        <w:rPr>
          <w:rStyle w:val="9"/>
          <w:rFonts w:hint="default" w:ascii="Times New Roman" w:hAnsi="Times New Roman" w:eastAsia="方正黑体_GBK" w:cs="Times New Roman"/>
          <w:b w:val="0"/>
          <w:bCs/>
          <w:color w:val="auto"/>
          <w:sz w:val="32"/>
          <w:szCs w:val="32"/>
          <w:shd w:val="clear" w:color="auto" w:fill="auto"/>
        </w:rPr>
        <w:t>“三公”经费情况说明</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年度“三公”经费支出共计</w:t>
      </w:r>
      <w:r>
        <w:rPr>
          <w:rFonts w:hint="eastAsia" w:ascii="Times New Roman" w:hAnsi="Times New Roman" w:eastAsia="方正仿宋_GBK" w:cs="Times New Roman"/>
          <w:color w:val="auto"/>
          <w:sz w:val="32"/>
          <w:szCs w:val="32"/>
          <w:shd w:val="clear" w:color="auto" w:fill="auto"/>
          <w:lang w:val="en-US" w:eastAsia="zh-CN"/>
        </w:rPr>
        <w:t>5.12</w:t>
      </w:r>
      <w:r>
        <w:rPr>
          <w:rFonts w:ascii="方正仿宋_GBK" w:hAnsi="方正仿宋_GBK" w:eastAsia="方正仿宋_GBK" w:cs="方正仿宋_GBK"/>
          <w:color w:val="auto"/>
          <w:sz w:val="32"/>
          <w:szCs w:val="32"/>
          <w:shd w:val="clear" w:color="auto" w:fill="auto"/>
        </w:rPr>
        <w:t>万元，较年初预算数减少</w:t>
      </w:r>
      <w:r>
        <w:rPr>
          <w:rFonts w:hint="eastAsia" w:ascii="Times New Roman" w:hAnsi="Times New Roman" w:eastAsia="方正仿宋_GBK" w:cs="Times New Roman"/>
          <w:color w:val="auto"/>
          <w:sz w:val="32"/>
          <w:szCs w:val="32"/>
          <w:shd w:val="clear" w:color="auto" w:fill="FFFFFF"/>
          <w:lang w:val="en-US" w:eastAsia="zh-CN"/>
        </w:rPr>
        <w:t>7.88</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60.60</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auto"/>
        </w:rPr>
        <w:t>，主要原因是</w:t>
      </w:r>
      <w:r>
        <w:rPr>
          <w:rFonts w:hint="eastAsia" w:ascii="方正仿宋_GBK" w:hAnsi="方正仿宋_GBK" w:eastAsia="方正仿宋_GBK" w:cs="方正仿宋_GBK"/>
          <w:color w:val="auto"/>
          <w:sz w:val="32"/>
          <w:szCs w:val="32"/>
          <w:shd w:val="clear" w:color="auto" w:fill="auto"/>
          <w:lang w:eastAsia="zh-CN"/>
        </w:rPr>
        <w:t>部门严格控制预算、厉行节约</w:t>
      </w:r>
      <w:r>
        <w:rPr>
          <w:rFonts w:ascii="方正仿宋_GBK" w:hAnsi="方正仿宋_GBK" w:eastAsia="方正仿宋_GBK" w:cs="方正仿宋_GBK"/>
          <w:color w:val="auto"/>
          <w:sz w:val="32"/>
          <w:szCs w:val="32"/>
          <w:shd w:val="clear" w:color="auto" w:fill="auto"/>
        </w:rPr>
        <w:t>。较上年支出数</w:t>
      </w:r>
      <w:r>
        <w:rPr>
          <w:rFonts w:hint="eastAsia" w:ascii="方正仿宋_GBK" w:hAnsi="方正仿宋_GBK" w:eastAsia="方正仿宋_GBK" w:cs="方正仿宋_GBK"/>
          <w:color w:val="auto"/>
          <w:sz w:val="32"/>
          <w:szCs w:val="32"/>
          <w:shd w:val="clear" w:color="auto" w:fill="auto"/>
          <w:lang w:eastAsia="zh-CN"/>
        </w:rPr>
        <w:t>减少</w:t>
      </w:r>
      <w:r>
        <w:rPr>
          <w:rFonts w:hint="eastAsia" w:ascii="Times New Roman" w:hAnsi="Times New Roman" w:eastAsia="方正仿宋_GBK" w:cs="Times New Roman"/>
          <w:color w:val="auto"/>
          <w:sz w:val="32"/>
          <w:szCs w:val="32"/>
          <w:shd w:val="clear" w:color="auto" w:fill="FFFFFF"/>
          <w:lang w:val="en-US" w:eastAsia="zh-CN"/>
        </w:rPr>
        <w:t>1.28</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20.00</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auto"/>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lang w:eastAsia="zh-CN"/>
        </w:rPr>
        <w:t>出差使用公务车次数有所减少、公务接待次数有所减少</w:t>
      </w:r>
      <w:r>
        <w:rPr>
          <w:rFonts w:hint="eastAsia"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w:t>
      </w:r>
      <w:r>
        <w:rPr>
          <w:rFonts w:hint="eastAsia" w:ascii="Times New Roman" w:hAnsi="Times New Roman" w:eastAsia="方正仿宋_GBK" w:cs="Times New Roman"/>
          <w:color w:val="auto"/>
          <w:sz w:val="32"/>
          <w:szCs w:val="32"/>
          <w:shd w:val="clear" w:color="auto" w:fill="auto"/>
          <w:lang w:eastAsia="zh-CN"/>
        </w:rPr>
        <w:t>本部门</w:t>
      </w:r>
      <w:r>
        <w:rPr>
          <w:rFonts w:hint="default" w:ascii="Times New Roman" w:hAnsi="Times New Roman" w:eastAsia="方正仿宋_GBK" w:cs="Times New Roman"/>
          <w:color w:val="auto"/>
          <w:sz w:val="32"/>
          <w:szCs w:val="32"/>
          <w:shd w:val="clear" w:color="auto" w:fill="auto"/>
        </w:rPr>
        <w:t>因公出国（境）费用</w:t>
      </w:r>
      <w:r>
        <w:rPr>
          <w:rFonts w:hint="eastAsia" w:ascii="Times New Roman" w:hAnsi="Times New Roman" w:eastAsia="方正仿宋_GBK" w:cs="Times New Roman"/>
          <w:color w:val="auto"/>
          <w:sz w:val="32"/>
          <w:szCs w:val="32"/>
          <w:shd w:val="clear" w:color="auto" w:fill="auto"/>
          <w:lang w:val="en-US" w:eastAsia="zh-CN"/>
        </w:rPr>
        <w:t>0.00</w:t>
      </w:r>
      <w:r>
        <w:rPr>
          <w:rFonts w:hint="default" w:ascii="Times New Roman" w:hAnsi="Times New Roman" w:eastAsia="方正仿宋_GBK" w:cs="Times New Roman"/>
          <w:color w:val="auto"/>
          <w:sz w:val="32"/>
          <w:szCs w:val="32"/>
          <w:shd w:val="clear" w:color="auto" w:fill="auto"/>
        </w:rPr>
        <w:t>万元。费用支出较年初预算数</w:t>
      </w:r>
      <w:r>
        <w:rPr>
          <w:rFonts w:hint="eastAsia"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，较上年支出数</w:t>
      </w:r>
      <w:r>
        <w:rPr>
          <w:rFonts w:hint="eastAsia"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公务车购置费0.00万元。费用支出较年初预算数</w:t>
      </w:r>
      <w:r>
        <w:rPr>
          <w:rFonts w:hint="eastAsia"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，较上年支出数</w:t>
      </w:r>
      <w:r>
        <w:rPr>
          <w:rFonts w:hint="eastAsia"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00B0F0"/>
          <w:sz w:val="32"/>
          <w:szCs w:val="32"/>
          <w:lang w:val="en-US" w:eastAsia="zh-CN"/>
        </w:rPr>
      </w:pPr>
      <w:r>
        <w:rPr>
          <w:rFonts w:hint="default" w:ascii="Times New Roman" w:hAnsi="Times New Roman" w:eastAsia="方正仿宋_GBK" w:cs="Times New Roman"/>
          <w:color w:val="auto"/>
          <w:sz w:val="32"/>
          <w:szCs w:val="32"/>
          <w:shd w:val="clear" w:color="auto" w:fill="FFFFFF"/>
        </w:rPr>
        <w:t>公务车运行维护费</w:t>
      </w:r>
      <w:r>
        <w:rPr>
          <w:rFonts w:hint="eastAsia" w:ascii="Times New Roman" w:hAnsi="Times New Roman" w:eastAsia="方正仿宋_GBK" w:cs="Times New Roman"/>
          <w:color w:val="auto"/>
          <w:sz w:val="32"/>
          <w:szCs w:val="32"/>
          <w:lang w:val="en-US" w:eastAsia="zh-CN"/>
        </w:rPr>
        <w:t>4.24</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宋体"/>
          <w:color w:val="auto"/>
          <w:kern w:val="0"/>
          <w:sz w:val="32"/>
          <w:szCs w:val="32"/>
          <w:lang w:val="en-US" w:eastAsia="zh-CN" w:bidi="ar-SA"/>
        </w:rPr>
        <w:t>主要用于</w:t>
      </w:r>
      <w:r>
        <w:rPr>
          <w:rFonts w:hint="default" w:ascii="Times New Roman" w:hAnsi="Times New Roman" w:eastAsia="方正仿宋_GBK" w:cs="宋体"/>
          <w:color w:val="auto"/>
          <w:kern w:val="0"/>
          <w:sz w:val="32"/>
          <w:szCs w:val="32"/>
          <w:lang w:val="en-US" w:eastAsia="zh-CN" w:bidi="ar-SA"/>
        </w:rPr>
        <w:t>市内因公出行、工伤案件调查</w:t>
      </w:r>
      <w:r>
        <w:rPr>
          <w:rFonts w:hint="eastAsia" w:ascii="Times New Roman" w:hAnsi="Times New Roman" w:eastAsia="方正仿宋_GBK" w:cs="宋体"/>
          <w:color w:val="auto"/>
          <w:kern w:val="0"/>
          <w:sz w:val="32"/>
          <w:szCs w:val="32"/>
          <w:lang w:val="en-US" w:eastAsia="zh-CN" w:bidi="ar-SA"/>
        </w:rPr>
        <w:t>、劳动保障监察执法调查</w:t>
      </w:r>
      <w:r>
        <w:rPr>
          <w:rFonts w:hint="default" w:ascii="Times New Roman" w:hAnsi="Times New Roman" w:eastAsia="方正仿宋_GBK" w:cs="宋体"/>
          <w:color w:val="auto"/>
          <w:kern w:val="0"/>
          <w:sz w:val="32"/>
          <w:szCs w:val="32"/>
          <w:lang w:val="en-US" w:eastAsia="zh-CN" w:bidi="ar-SA"/>
        </w:rPr>
        <w:t>等工作所需车辆的燃料费、维修费、过桥过路费、保险费等</w:t>
      </w:r>
      <w:r>
        <w:rPr>
          <w:rFonts w:hint="eastAsia" w:ascii="Times New Roman" w:hAnsi="Times New Roman" w:eastAsia="方正仿宋_GBK" w:cs="宋体"/>
          <w:color w:val="auto"/>
          <w:kern w:val="0"/>
          <w:sz w:val="32"/>
          <w:szCs w:val="32"/>
          <w:lang w:val="en-US" w:eastAsia="zh-CN" w:bidi="ar-SA"/>
        </w:rPr>
        <w:t>。</w:t>
      </w:r>
      <w:r>
        <w:rPr>
          <w:rFonts w:ascii="方正仿宋_GBK" w:hAnsi="方正仿宋_GBK" w:eastAsia="方正仿宋_GBK" w:cs="方正仿宋_GBK"/>
          <w:color w:val="auto"/>
          <w:sz w:val="32"/>
          <w:szCs w:val="32"/>
          <w:shd w:val="clear" w:color="auto" w:fill="FFFFFF"/>
        </w:rPr>
        <w:t>费用支出较年初预算数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0.26</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5.78%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因公出行次数较上年有所增加</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较上年支出数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0.76</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15.20%，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出差使用公务车次数有所减少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auto"/>
        </w:rPr>
      </w:pPr>
      <w:r>
        <w:rPr>
          <w:rFonts w:hint="default" w:ascii="Times New Roman" w:hAnsi="Times New Roman" w:eastAsia="方正仿宋_GBK" w:cs="Times New Roman"/>
          <w:color w:val="auto"/>
          <w:sz w:val="32"/>
          <w:szCs w:val="32"/>
          <w:shd w:val="clear" w:color="auto" w:fill="FFFFFF"/>
        </w:rPr>
        <w:t>公务接待费</w:t>
      </w:r>
      <w:r>
        <w:rPr>
          <w:rFonts w:hint="eastAsia" w:ascii="Times New Roman" w:hAnsi="Times New Roman" w:eastAsia="方正仿宋_GBK" w:cs="Times New Roman"/>
          <w:color w:val="auto"/>
          <w:sz w:val="32"/>
          <w:szCs w:val="32"/>
          <w:lang w:val="en-US" w:eastAsia="zh-CN"/>
        </w:rPr>
        <w:t>0.87</w:t>
      </w:r>
      <w:r>
        <w:rPr>
          <w:rFonts w:hint="eastAsia" w:ascii="Times New Roman" w:hAnsi="Times New Roman" w:eastAsia="方正仿宋_GBK" w:cs="Times New Roman"/>
          <w:color w:val="auto"/>
          <w:sz w:val="32"/>
          <w:szCs w:val="32"/>
          <w:shd w:val="clear" w:color="auto" w:fill="FFFFFF"/>
          <w:lang w:val="en-US" w:eastAsia="zh-CN"/>
        </w:rPr>
        <w:t>万</w:t>
      </w:r>
      <w:r>
        <w:rPr>
          <w:rFonts w:hint="default" w:ascii="Times New Roman" w:hAnsi="Times New Roman" w:eastAsia="方正仿宋_GBK" w:cs="Times New Roman"/>
          <w:color w:val="auto"/>
          <w:sz w:val="32"/>
          <w:szCs w:val="32"/>
          <w:shd w:val="clear" w:color="auto" w:fill="FFFFFF"/>
        </w:rPr>
        <w:t>元</w:t>
      </w: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宋体"/>
          <w:color w:val="auto"/>
          <w:kern w:val="0"/>
          <w:sz w:val="32"/>
          <w:szCs w:val="32"/>
          <w:lang w:val="en-US" w:eastAsia="zh-CN" w:bidi="ar-SA"/>
        </w:rPr>
        <w:t>主要用于接待</w:t>
      </w:r>
      <w:r>
        <w:rPr>
          <w:rFonts w:hint="default" w:ascii="Times New Roman" w:hAnsi="Times New Roman" w:eastAsia="方正仿宋_GBK" w:cs="宋体"/>
          <w:color w:val="auto"/>
          <w:kern w:val="0"/>
          <w:sz w:val="32"/>
          <w:szCs w:val="32"/>
          <w:lang w:val="en-US" w:eastAsia="zh-CN" w:bidi="ar-SA"/>
        </w:rPr>
        <w:t>市级部门工作检查，接受</w:t>
      </w:r>
      <w:r>
        <w:rPr>
          <w:rFonts w:hint="eastAsia" w:ascii="Times New Roman" w:hAnsi="Times New Roman" w:eastAsia="方正仿宋_GBK" w:cs="宋体"/>
          <w:color w:val="auto"/>
          <w:kern w:val="0"/>
          <w:sz w:val="32"/>
          <w:szCs w:val="32"/>
          <w:lang w:val="en-US" w:eastAsia="zh-CN" w:bidi="ar-SA"/>
        </w:rPr>
        <w:t>区县</w:t>
      </w:r>
      <w:r>
        <w:rPr>
          <w:rFonts w:hint="default" w:ascii="Times New Roman" w:hAnsi="Times New Roman" w:eastAsia="方正仿宋_GBK" w:cs="宋体"/>
          <w:color w:val="auto"/>
          <w:kern w:val="0"/>
          <w:sz w:val="32"/>
          <w:szCs w:val="32"/>
          <w:lang w:val="en-US" w:eastAsia="zh-CN" w:bidi="ar-SA"/>
        </w:rPr>
        <w:t>相关部门工作指导发生的接待支出</w:t>
      </w:r>
      <w:r>
        <w:rPr>
          <w:rFonts w:hint="eastAsia" w:ascii="Times New Roman" w:hAnsi="Times New Roman" w:eastAsia="方正仿宋_GBK" w:cs="宋体"/>
          <w:color w:val="auto"/>
          <w:kern w:val="0"/>
          <w:sz w:val="32"/>
          <w:szCs w:val="32"/>
          <w:lang w:val="en-US" w:eastAsia="zh-CN" w:bidi="ar-SA"/>
        </w:rPr>
        <w:t>。</w:t>
      </w:r>
      <w:r>
        <w:rPr>
          <w:rFonts w:ascii="方正仿宋_GBK" w:hAnsi="方正仿宋_GBK" w:eastAsia="方正仿宋_GBK" w:cs="方正仿宋_GBK"/>
          <w:color w:val="auto"/>
          <w:sz w:val="32"/>
          <w:szCs w:val="32"/>
          <w:shd w:val="clear" w:color="auto" w:fill="FFFFFF"/>
        </w:rPr>
        <w:t>费用支出较年初预算数减少</w:t>
      </w:r>
      <w:r>
        <w:rPr>
          <w:rFonts w:hint="eastAsia" w:ascii="Times New Roman" w:hAnsi="Times New Roman" w:eastAsia="方正仿宋_GBK" w:cs="Times New Roman"/>
          <w:color w:val="auto"/>
          <w:sz w:val="32"/>
          <w:szCs w:val="32"/>
          <w:lang w:val="en-US" w:eastAsia="zh-CN"/>
        </w:rPr>
        <w:t>7.63</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89.80%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部门严格控制预算、厉行节约</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较上年支出数减少</w:t>
      </w:r>
      <w:r>
        <w:rPr>
          <w:rFonts w:hint="eastAsia" w:ascii="Times New Roman" w:hAnsi="Times New Roman" w:eastAsia="方正仿宋_GBK" w:cs="Times New Roman"/>
          <w:color w:val="auto"/>
          <w:sz w:val="32"/>
          <w:szCs w:val="32"/>
          <w:lang w:val="en-US" w:eastAsia="zh-CN"/>
        </w:rPr>
        <w:t>0.53</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37.86%</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宋体"/>
          <w:color w:val="auto"/>
          <w:kern w:val="0"/>
          <w:sz w:val="32"/>
          <w:szCs w:val="32"/>
          <w:lang w:val="en-US" w:eastAsia="zh-CN" w:bidi="ar-SA"/>
        </w:rPr>
        <w:t>严控“三公”经费</w:t>
      </w:r>
      <w:r>
        <w:rPr>
          <w:rFonts w:hint="eastAsia" w:ascii="Times New Roman" w:hAnsi="Times New Roman" w:eastAsia="方正仿宋_GBK" w:cs="宋体"/>
          <w:color w:val="auto"/>
          <w:kern w:val="0"/>
          <w:sz w:val="32"/>
          <w:szCs w:val="32"/>
          <w:lang w:val="en-US" w:eastAsia="zh-CN" w:bidi="ar-SA"/>
        </w:rPr>
        <w:t>，</w:t>
      </w:r>
      <w:r>
        <w:rPr>
          <w:rFonts w:hint="default" w:ascii="Times New Roman" w:hAnsi="Times New Roman" w:eastAsia="方正仿宋_GBK" w:cs="宋体"/>
          <w:color w:val="auto"/>
          <w:kern w:val="0"/>
          <w:sz w:val="32"/>
          <w:szCs w:val="32"/>
          <w:lang w:val="en-US" w:eastAsia="zh-CN" w:bidi="ar-SA"/>
        </w:rPr>
        <w:t>严格控制陪餐人数</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（三）“三公”经费实物量情况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w:t>
      </w:r>
      <w:r>
        <w:rPr>
          <w:rFonts w:hint="eastAsia" w:ascii="方正仿宋_GBK" w:hAnsi="方正仿宋_GBK" w:eastAsia="方正仿宋_GBK" w:cs="方正仿宋_GBK"/>
          <w:color w:val="auto"/>
          <w:sz w:val="32"/>
          <w:szCs w:val="32"/>
          <w:shd w:val="clear" w:color="auto" w:fill="FFFFFF"/>
          <w:lang w:eastAsia="zh-CN"/>
        </w:rPr>
        <w:t>部门</w:t>
      </w:r>
      <w:r>
        <w:rPr>
          <w:rFonts w:hint="default" w:ascii="Times New Roman" w:hAnsi="Times New Roman" w:eastAsia="方正仿宋_GBK" w:cs="Times New Roman"/>
          <w:color w:val="auto"/>
          <w:sz w:val="32"/>
          <w:szCs w:val="32"/>
          <w:shd w:val="clear" w:color="auto" w:fill="FFFFFF"/>
        </w:rPr>
        <w:t>因公出国（境）共计</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个团组，</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辆，公务车保有量为2</w:t>
      </w:r>
      <w:r>
        <w:rPr>
          <w:rFonts w:ascii="方正仿宋_GBK" w:hAnsi="方正仿宋_GBK" w:eastAsia="方正仿宋_GBK" w:cs="方正仿宋_GBK"/>
          <w:color w:val="auto"/>
          <w:sz w:val="32"/>
          <w:szCs w:val="32"/>
          <w:shd w:val="clear" w:color="auto" w:fill="FFFFFF"/>
        </w:rPr>
        <w:t>辆</w:t>
      </w:r>
      <w:r>
        <w:rPr>
          <w:rFonts w:hint="default" w:ascii="Times New Roman" w:hAnsi="Times New Roman" w:eastAsia="方正仿宋_GBK" w:cs="Times New Roman"/>
          <w:color w:val="auto"/>
          <w:sz w:val="32"/>
          <w:szCs w:val="32"/>
          <w:shd w:val="clear" w:color="auto" w:fill="FFFFFF"/>
        </w:rPr>
        <w:t>；国内公务接待</w:t>
      </w:r>
      <w:r>
        <w:rPr>
          <w:rFonts w:hint="eastAsia" w:ascii="Times New Roman" w:hAnsi="Times New Roman" w:eastAsia="方正仿宋_GBK" w:cs="Times New Roman"/>
          <w:color w:val="auto"/>
          <w:sz w:val="32"/>
          <w:szCs w:val="32"/>
          <w:shd w:val="clear" w:color="auto" w:fill="FFFFFF"/>
          <w:lang w:val="en-US" w:eastAsia="zh-CN"/>
        </w:rPr>
        <w:t>10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s="Times New Roman"/>
          <w:color w:val="auto"/>
          <w:sz w:val="32"/>
          <w:szCs w:val="32"/>
          <w:shd w:val="clear" w:color="auto" w:fill="FFFFFF"/>
        </w:rPr>
        <w:t>1</w:t>
      </w:r>
      <w:r>
        <w:rPr>
          <w:rFonts w:hint="eastAsia" w:ascii="Times New Roman" w:hAnsi="Times New Roman" w:eastAsia="方正仿宋_GBK" w:cs="Times New Roman"/>
          <w:color w:val="auto"/>
          <w:sz w:val="32"/>
          <w:szCs w:val="32"/>
          <w:shd w:val="clear" w:color="auto" w:fill="FFFFFF"/>
          <w:lang w:val="en-US" w:eastAsia="zh-CN"/>
        </w:rPr>
        <w:t>14</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rPr>
        <w:t>，其中：国内外事接待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w:t>
      </w:r>
      <w:r>
        <w:rPr>
          <w:rFonts w:hint="eastAsia" w:ascii="Times New Roman" w:hAnsi="Times New Roman" w:eastAsia="方正仿宋_GBK" w:cs="Times New Roman"/>
          <w:color w:val="auto"/>
          <w:sz w:val="32"/>
          <w:szCs w:val="32"/>
          <w:shd w:val="clear" w:color="auto" w:fill="FFFFFF"/>
          <w:lang w:eastAsia="zh-CN"/>
        </w:rPr>
        <w:t>本</w:t>
      </w:r>
      <w:r>
        <w:rPr>
          <w:rFonts w:hint="eastAsia" w:ascii="方正仿宋_GBK" w:hAnsi="方正仿宋_GBK" w:eastAsia="方正仿宋_GBK" w:cs="方正仿宋_GBK"/>
          <w:color w:val="auto"/>
          <w:sz w:val="32"/>
          <w:szCs w:val="32"/>
          <w:shd w:val="clear" w:color="auto" w:fill="FFFFFF"/>
          <w:lang w:eastAsia="zh-CN"/>
        </w:rPr>
        <w:t>部门</w:t>
      </w:r>
      <w:r>
        <w:rPr>
          <w:rFonts w:hint="default" w:ascii="Times New Roman" w:hAnsi="Times New Roman" w:eastAsia="方正仿宋_GBK" w:cs="Times New Roman"/>
          <w:color w:val="auto"/>
          <w:sz w:val="32"/>
          <w:szCs w:val="32"/>
          <w:shd w:val="clear" w:color="auto" w:fill="FFFFFF"/>
        </w:rPr>
        <w:t>人均接待费</w:t>
      </w:r>
      <w:r>
        <w:rPr>
          <w:rFonts w:hint="eastAsia" w:ascii="Times New Roman" w:hAnsi="Times New Roman" w:eastAsia="方正仿宋_GBK" w:cs="Times New Roman"/>
          <w:color w:val="auto"/>
          <w:sz w:val="32"/>
          <w:szCs w:val="32"/>
          <w:shd w:val="clear" w:color="auto" w:fill="FFFFFF"/>
          <w:lang w:val="en-US" w:eastAsia="zh-CN"/>
        </w:rPr>
        <w:t>76.50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s="Times New Roman"/>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s="Times New Roman"/>
          <w:color w:val="auto"/>
          <w:sz w:val="32"/>
          <w:szCs w:val="32"/>
          <w:shd w:val="clear" w:color="auto" w:fill="FFFFFF"/>
        </w:rPr>
        <w:t>2.</w:t>
      </w:r>
      <w:r>
        <w:rPr>
          <w:rFonts w:hint="eastAsia" w:ascii="Times New Roman" w:hAnsi="Times New Roman" w:eastAsia="方正仿宋_GBK" w:cs="Times New Roman"/>
          <w:color w:val="auto"/>
          <w:sz w:val="32"/>
          <w:szCs w:val="32"/>
          <w:shd w:val="clear" w:color="auto" w:fill="FFFFFF"/>
          <w:lang w:val="en-US" w:eastAsia="zh-CN"/>
        </w:rPr>
        <w:t>12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9"/>
          <w:rFonts w:hint="default" w:ascii="Times New Roman" w:hAnsi="Times New Roman" w:eastAsia="方正黑体_GBK" w:cs="Times New Roman"/>
          <w:b w:val="0"/>
          <w:bCs/>
          <w:color w:val="auto"/>
          <w:sz w:val="32"/>
          <w:szCs w:val="32"/>
          <w:shd w:val="clear" w:color="auto" w:fill="auto"/>
        </w:rPr>
      </w:pPr>
      <w:r>
        <w:rPr>
          <w:rStyle w:val="9"/>
          <w:rFonts w:hint="default" w:ascii="Times New Roman" w:hAnsi="Times New Roman" w:eastAsia="方正黑体_GBK" w:cs="Times New Roman"/>
          <w:b w:val="0"/>
          <w:bCs/>
          <w:color w:val="auto"/>
          <w:sz w:val="32"/>
          <w:szCs w:val="32"/>
          <w:shd w:val="clear" w:color="auto" w:fill="auto"/>
        </w:rPr>
        <w:t>四、其他需要说明的事项</w:t>
      </w:r>
    </w:p>
    <w:p>
      <w:pPr>
        <w:pStyle w:val="12"/>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（一）财政拨款会议费和培训费情况说明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auto"/>
        </w:rPr>
      </w:pPr>
      <w:r>
        <w:rPr>
          <w:rFonts w:hint="default" w:ascii="Times New Roman" w:hAnsi="Times New Roman" w:eastAsia="方正仿宋_GBK" w:cs="Times New Roman"/>
          <w:color w:val="auto"/>
          <w:sz w:val="32"/>
          <w:szCs w:val="32"/>
          <w:shd w:val="clear" w:color="auto" w:fill="auto"/>
        </w:rPr>
        <w:t>本年度会议费支</w:t>
      </w:r>
      <w:r>
        <w:rPr>
          <w:rFonts w:ascii="方正仿宋_GBK" w:hAnsi="方正仿宋_GBK" w:eastAsia="方正仿宋_GBK" w:cs="方正仿宋_GBK"/>
          <w:color w:val="auto"/>
          <w:sz w:val="32"/>
          <w:szCs w:val="32"/>
          <w:shd w:val="clear" w:color="auto" w:fill="auto"/>
        </w:rPr>
        <w:t>出</w:t>
      </w:r>
      <w:r>
        <w:rPr>
          <w:rFonts w:hint="default" w:ascii="Times New Roman" w:hAnsi="Times New Roman" w:eastAsia="方正仿宋_GBK" w:cs="Times New Roman"/>
          <w:color w:val="auto"/>
          <w:sz w:val="32"/>
          <w:szCs w:val="32"/>
          <w:shd w:val="clear" w:color="auto" w:fill="auto"/>
        </w:rPr>
        <w:t>0.</w:t>
      </w:r>
      <w:r>
        <w:rPr>
          <w:rFonts w:hint="eastAsia" w:ascii="Times New Roman" w:hAnsi="Times New Roman" w:eastAsia="方正仿宋_GBK" w:cs="Times New Roman"/>
          <w:color w:val="auto"/>
          <w:sz w:val="32"/>
          <w:szCs w:val="32"/>
          <w:shd w:val="clear" w:color="auto" w:fill="auto"/>
          <w:lang w:val="en-US" w:eastAsia="zh-CN"/>
        </w:rPr>
        <w:t>99</w:t>
      </w:r>
      <w:r>
        <w:rPr>
          <w:rFonts w:ascii="方正仿宋_GBK" w:hAnsi="方正仿宋_GBK" w:eastAsia="方正仿宋_GBK" w:cs="方正仿宋_GBK"/>
          <w:color w:val="auto"/>
          <w:sz w:val="32"/>
          <w:szCs w:val="32"/>
          <w:shd w:val="clear" w:color="auto" w:fill="auto"/>
        </w:rPr>
        <w:t>万元，较上年决算数</w:t>
      </w:r>
      <w:r>
        <w:rPr>
          <w:rFonts w:hint="eastAsia" w:ascii="方正仿宋_GBK" w:hAnsi="方正仿宋_GBK" w:eastAsia="方正仿宋_GBK" w:cs="方正仿宋_GBK"/>
          <w:color w:val="auto"/>
          <w:sz w:val="32"/>
          <w:szCs w:val="32"/>
          <w:shd w:val="clear" w:color="auto" w:fill="auto"/>
          <w:lang w:eastAsia="zh-CN"/>
        </w:rPr>
        <w:t>无增减</w:t>
      </w:r>
      <w:r>
        <w:rPr>
          <w:rFonts w:ascii="方正仿宋_GBK" w:hAnsi="方正仿宋_GBK" w:eastAsia="方正仿宋_GBK" w:cs="方正仿宋_GBK"/>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rPr>
        <w:t>主要原因是</w:t>
      </w:r>
      <w:r>
        <w:rPr>
          <w:rFonts w:hint="eastAsia" w:ascii="方正仿宋_GBK" w:hAnsi="方正仿宋_GBK" w:eastAsia="方正仿宋_GBK" w:cs="方正仿宋_GBK"/>
          <w:color w:val="auto"/>
          <w:sz w:val="32"/>
          <w:szCs w:val="32"/>
          <w:shd w:val="clear" w:color="auto" w:fill="FFFFFF"/>
          <w:lang w:eastAsia="zh-CN"/>
        </w:rPr>
        <w:t>部门</w:t>
      </w:r>
      <w:r>
        <w:rPr>
          <w:rFonts w:hint="eastAsia" w:ascii="Times New Roman" w:hAnsi="Times New Roman" w:eastAsia="方正仿宋_GBK" w:cs="Times New Roman"/>
          <w:color w:val="auto"/>
          <w:sz w:val="32"/>
          <w:szCs w:val="32"/>
          <w:shd w:val="clear" w:color="auto" w:fill="auto"/>
          <w:lang w:eastAsia="zh-CN"/>
        </w:rPr>
        <w:t>基本会议次数稳定</w:t>
      </w:r>
      <w:r>
        <w:rPr>
          <w:rFonts w:hint="default" w:ascii="Times New Roman" w:hAnsi="Times New Roman" w:eastAsia="方正仿宋_GBK" w:cs="Times New Roman"/>
          <w:color w:val="auto"/>
          <w:sz w:val="32"/>
          <w:szCs w:val="32"/>
          <w:shd w:val="clear" w:color="auto" w:fill="auto"/>
        </w:rPr>
        <w:t>。本年度培训费支出</w:t>
      </w:r>
      <w:r>
        <w:rPr>
          <w:rFonts w:hint="eastAsia" w:ascii="Times New Roman" w:hAnsi="Times New Roman" w:eastAsia="方正仿宋_GBK" w:cs="Times New Roman"/>
          <w:color w:val="auto"/>
          <w:sz w:val="32"/>
          <w:szCs w:val="32"/>
          <w:shd w:val="clear" w:color="auto" w:fill="auto"/>
          <w:lang w:val="en-US" w:eastAsia="zh-CN"/>
        </w:rPr>
        <w:t>4.38</w:t>
      </w:r>
      <w:r>
        <w:rPr>
          <w:rFonts w:ascii="方正仿宋_GBK" w:hAnsi="方正仿宋_GBK" w:eastAsia="方正仿宋_GBK" w:cs="方正仿宋_GBK"/>
          <w:color w:val="auto"/>
          <w:sz w:val="32"/>
          <w:szCs w:val="32"/>
          <w:shd w:val="clear" w:color="auto" w:fill="auto"/>
        </w:rPr>
        <w:t>万元，较上年决算数</w:t>
      </w:r>
      <w:r>
        <w:rPr>
          <w:rFonts w:hint="eastAsia" w:ascii="方正仿宋_GBK" w:hAnsi="方正仿宋_GBK" w:eastAsia="方正仿宋_GBK" w:cs="方正仿宋_GBK"/>
          <w:color w:val="auto"/>
          <w:sz w:val="32"/>
          <w:szCs w:val="32"/>
          <w:shd w:val="clear" w:color="auto" w:fill="auto"/>
          <w:lang w:eastAsia="zh-CN"/>
        </w:rPr>
        <w:t>无增减</w:t>
      </w:r>
      <w:r>
        <w:rPr>
          <w:rFonts w:ascii="方正仿宋_GBK" w:hAnsi="方正仿宋_GBK" w:eastAsia="方正仿宋_GBK" w:cs="方正仿宋_GBK"/>
          <w:color w:val="auto"/>
          <w:sz w:val="32"/>
          <w:szCs w:val="32"/>
          <w:shd w:val="clear" w:color="auto" w:fill="auto"/>
        </w:rPr>
        <w:t>，</w:t>
      </w:r>
      <w:r>
        <w:rPr>
          <w:rFonts w:hint="default" w:ascii="方正仿宋_GBK" w:hAnsi="方正仿宋_GBK" w:eastAsia="方正仿宋_GBK" w:cs="方正仿宋_GBK"/>
          <w:color w:val="auto"/>
          <w:sz w:val="32"/>
          <w:szCs w:val="32"/>
          <w:shd w:val="clear" w:color="auto" w:fill="auto"/>
          <w:lang w:eastAsia="zh-CN"/>
        </w:rPr>
        <w:t>主要原因</w:t>
      </w:r>
      <w:r>
        <w:rPr>
          <w:rFonts w:hint="default" w:ascii="Times New Roman" w:hAnsi="Times New Roman" w:eastAsia="方正仿宋_GBK" w:cs="Times New Roman"/>
          <w:color w:val="auto"/>
          <w:sz w:val="32"/>
          <w:szCs w:val="32"/>
          <w:shd w:val="clear" w:color="auto" w:fill="auto"/>
        </w:rPr>
        <w:t>是</w:t>
      </w:r>
      <w:r>
        <w:rPr>
          <w:rFonts w:hint="eastAsia" w:ascii="方正仿宋_GBK" w:hAnsi="方正仿宋_GBK" w:eastAsia="方正仿宋_GBK" w:cs="方正仿宋_GBK"/>
          <w:color w:val="auto"/>
          <w:sz w:val="32"/>
          <w:szCs w:val="32"/>
          <w:shd w:val="clear" w:color="auto" w:fill="auto"/>
          <w:lang w:eastAsia="zh-CN"/>
        </w:rPr>
        <w:t>部门严格控制预算、厉行节约</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14.47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与2023年度相比，增加3.49万元，增长31.8%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因工作需要，出差次数确有增加。</w:t>
      </w:r>
    </w:p>
    <w:p>
      <w:pPr>
        <w:pStyle w:val="12"/>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机关运行经费情况说明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202</w:t>
      </w:r>
      <w:r>
        <w:rPr>
          <w:rFonts w:hint="eastAsia" w:ascii="Times New Roman" w:hAnsi="Times New Roman" w:eastAsia="方正仿宋_GBK" w:cs="Times New Roman"/>
          <w:b w:val="0"/>
          <w:bCs w:val="0"/>
          <w:color w:val="auto"/>
          <w:sz w:val="32"/>
          <w:szCs w:val="32"/>
          <w:shd w:val="clear" w:color="auto" w:fill="auto"/>
          <w:lang w:val="en-US" w:eastAsia="zh-CN"/>
        </w:rPr>
        <w:t>4</w:t>
      </w:r>
      <w:r>
        <w:rPr>
          <w:rFonts w:hint="default" w:ascii="Times New Roman" w:hAnsi="Times New Roman" w:eastAsia="方正仿宋_GBK" w:cs="Times New Roman"/>
          <w:b w:val="0"/>
          <w:bCs w:val="0"/>
          <w:color w:val="auto"/>
          <w:sz w:val="32"/>
          <w:szCs w:val="32"/>
          <w:shd w:val="clear" w:color="auto" w:fill="auto"/>
        </w:rPr>
        <w:t>年度本</w:t>
      </w:r>
      <w:r>
        <w:rPr>
          <w:rFonts w:hint="default" w:ascii="Times New Roman" w:hAnsi="Times New Roman" w:eastAsia="方正仿宋_GBK" w:cs="Times New Roman"/>
          <w:b w:val="0"/>
          <w:bCs w:val="0"/>
          <w:color w:val="auto"/>
          <w:sz w:val="32"/>
          <w:szCs w:val="32"/>
          <w:shd w:val="clear" w:color="auto" w:fill="auto"/>
          <w:lang w:eastAsia="zh-CN"/>
        </w:rPr>
        <w:t>部门</w:t>
      </w:r>
      <w:r>
        <w:rPr>
          <w:rFonts w:hint="default" w:ascii="Times New Roman" w:hAnsi="Times New Roman" w:eastAsia="方正仿宋_GBK" w:cs="Times New Roman"/>
          <w:b w:val="0"/>
          <w:bCs w:val="0"/>
          <w:color w:val="auto"/>
          <w:sz w:val="32"/>
          <w:szCs w:val="32"/>
          <w:shd w:val="clear" w:color="auto" w:fill="auto"/>
        </w:rPr>
        <w:t>机关运行经费支出</w:t>
      </w:r>
      <w:r>
        <w:rPr>
          <w:rFonts w:hint="eastAsia" w:ascii="Times New Roman" w:hAnsi="Times New Roman" w:eastAsia="方正仿宋_GBK" w:cs="Times New Roman"/>
          <w:b w:val="0"/>
          <w:bCs w:val="0"/>
          <w:color w:val="auto"/>
          <w:sz w:val="32"/>
          <w:szCs w:val="32"/>
          <w:shd w:val="clear" w:color="auto" w:fill="auto"/>
          <w:lang w:val="en-US" w:eastAsia="zh-CN"/>
        </w:rPr>
        <w:t>166.39</w:t>
      </w:r>
      <w:r>
        <w:rPr>
          <w:rFonts w:hint="default" w:ascii="Times New Roman" w:hAnsi="Times New Roman" w:eastAsia="方正仿宋_GBK" w:cs="Times New Roman"/>
          <w:b w:val="0"/>
          <w:bCs w:val="0"/>
          <w:color w:val="auto"/>
          <w:sz w:val="32"/>
          <w:szCs w:val="32"/>
          <w:shd w:val="clear" w:color="auto" w:fill="auto"/>
        </w:rPr>
        <w:t>万元，机关运行经费主要用于开支</w:t>
      </w:r>
      <w:r>
        <w:rPr>
          <w:rFonts w:hint="default" w:ascii="Times New Roman" w:hAnsi="Times New Roman" w:eastAsia="方正仿宋_GBK" w:cs="Times New Roman"/>
          <w:b w:val="0"/>
          <w:bCs w:val="0"/>
          <w:color w:val="auto"/>
          <w:sz w:val="32"/>
          <w:szCs w:val="32"/>
          <w:shd w:val="clear" w:color="auto" w:fill="auto"/>
          <w:lang w:eastAsia="zh-CN"/>
        </w:rPr>
        <w:t>差旅费、办公费、水费、电费、食堂生活费、公车运行维护费等</w:t>
      </w:r>
      <w:r>
        <w:rPr>
          <w:rFonts w:hint="default" w:ascii="Times New Roman" w:hAnsi="Times New Roman" w:eastAsia="方正仿宋_GBK" w:cs="Times New Roman"/>
          <w:b w:val="0"/>
          <w:bCs w:val="0"/>
          <w:color w:val="auto"/>
          <w:sz w:val="32"/>
          <w:szCs w:val="32"/>
          <w:shd w:val="clear" w:color="auto" w:fill="auto"/>
        </w:rPr>
        <w:t>。机关运行经费较上年支出数</w:t>
      </w:r>
      <w:r>
        <w:rPr>
          <w:rFonts w:hint="eastAsia" w:ascii="Times New Roman" w:hAnsi="Times New Roman" w:eastAsia="方正仿宋_GBK" w:cs="Times New Roman"/>
          <w:b w:val="0"/>
          <w:bCs w:val="0"/>
          <w:color w:val="auto"/>
          <w:sz w:val="32"/>
          <w:szCs w:val="32"/>
          <w:shd w:val="clear" w:color="auto" w:fill="auto"/>
          <w:lang w:eastAsia="zh-CN"/>
        </w:rPr>
        <w:t>增加</w:t>
      </w:r>
      <w:r>
        <w:rPr>
          <w:rFonts w:hint="eastAsia" w:ascii="Times New Roman" w:hAnsi="Times New Roman" w:eastAsia="方正仿宋_GBK" w:cs="Times New Roman"/>
          <w:b w:val="0"/>
          <w:bCs w:val="0"/>
          <w:color w:val="auto"/>
          <w:sz w:val="32"/>
          <w:szCs w:val="32"/>
          <w:shd w:val="clear" w:color="auto" w:fill="auto"/>
          <w:lang w:val="en-US" w:eastAsia="zh-CN"/>
        </w:rPr>
        <w:t>72.75</w:t>
      </w:r>
      <w:r>
        <w:rPr>
          <w:rFonts w:hint="default" w:ascii="Times New Roman" w:hAnsi="Times New Roman" w:eastAsia="方正仿宋_GBK" w:cs="Times New Roman"/>
          <w:b w:val="0"/>
          <w:bCs w:val="0"/>
          <w:color w:val="auto"/>
          <w:sz w:val="32"/>
          <w:szCs w:val="32"/>
          <w:shd w:val="clear" w:color="auto" w:fill="auto"/>
        </w:rPr>
        <w:t>万元，</w:t>
      </w:r>
      <w:r>
        <w:rPr>
          <w:rFonts w:hint="eastAsia" w:ascii="Times New Roman" w:hAnsi="Times New Roman" w:eastAsia="方正仿宋_GBK" w:cs="Times New Roman"/>
          <w:b w:val="0"/>
          <w:bCs w:val="0"/>
          <w:color w:val="auto"/>
          <w:sz w:val="32"/>
          <w:szCs w:val="32"/>
          <w:shd w:val="clear" w:color="auto" w:fill="auto"/>
          <w:lang w:eastAsia="zh-CN"/>
        </w:rPr>
        <w:t>上升</w:t>
      </w:r>
      <w:r>
        <w:rPr>
          <w:rFonts w:hint="eastAsia" w:ascii="Times New Roman" w:hAnsi="Times New Roman" w:eastAsia="方正仿宋_GBK" w:cs="Times New Roman"/>
          <w:b w:val="0"/>
          <w:bCs w:val="0"/>
          <w:color w:val="auto"/>
          <w:sz w:val="32"/>
          <w:szCs w:val="32"/>
          <w:shd w:val="clear" w:color="auto" w:fill="auto"/>
          <w:lang w:val="en-US" w:eastAsia="zh-CN"/>
        </w:rPr>
        <w:t>77.69</w:t>
      </w:r>
      <w:r>
        <w:rPr>
          <w:rFonts w:hint="default" w:ascii="Times New Roman" w:hAnsi="Times New Roman" w:eastAsia="方正仿宋_GBK" w:cs="Times New Roman"/>
          <w:b w:val="0"/>
          <w:bCs w:val="0"/>
          <w:color w:val="auto"/>
          <w:sz w:val="32"/>
          <w:szCs w:val="32"/>
          <w:shd w:val="clear" w:color="auto" w:fill="auto"/>
        </w:rPr>
        <w:t>%，</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w:t>
      </w:r>
      <w:r>
        <w:rPr>
          <w:rFonts w:hint="eastAsia" w:ascii="方正仿宋_GBK" w:hAnsi="方正仿宋_GBK" w:eastAsia="方正仿宋_GBK" w:cs="方正仿宋_GBK"/>
          <w:color w:val="auto"/>
          <w:sz w:val="32"/>
          <w:szCs w:val="32"/>
          <w:shd w:val="clear" w:color="auto" w:fill="FFFFFF"/>
          <w:lang w:eastAsia="zh-CN"/>
        </w:rPr>
        <w:t>部门</w:t>
      </w:r>
      <w:r>
        <w:rPr>
          <w:rFonts w:hint="eastAsia" w:ascii="Times New Roman" w:hAnsi="Times New Roman" w:eastAsia="方正仿宋_GBK" w:cs="Times New Roman"/>
          <w:color w:val="auto"/>
          <w:sz w:val="32"/>
          <w:szCs w:val="32"/>
          <w:shd w:val="clear" w:color="auto" w:fill="FFFFFF"/>
          <w:lang w:val="zh-CN"/>
        </w:rPr>
        <w:t>事业发展经费纳入机关运行经费列支</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截至202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年12月31日，</w:t>
      </w:r>
      <w:r>
        <w:rPr>
          <w:rFonts w:hint="eastAsia" w:ascii="Times New Roman" w:hAnsi="Times New Roman" w:eastAsia="方正仿宋_GBK" w:cs="Times New Roman"/>
          <w:color w:val="auto"/>
          <w:sz w:val="32"/>
          <w:szCs w:val="32"/>
          <w:shd w:val="clear" w:color="auto" w:fill="auto"/>
          <w:lang w:eastAsia="zh-CN"/>
        </w:rPr>
        <w:t>本部门</w:t>
      </w:r>
      <w:r>
        <w:rPr>
          <w:rFonts w:hint="default" w:ascii="Times New Roman" w:hAnsi="Times New Roman" w:eastAsia="方正仿宋_GBK" w:cs="Times New Roman"/>
          <w:color w:val="auto"/>
          <w:sz w:val="32"/>
          <w:szCs w:val="32"/>
          <w:shd w:val="clear" w:color="auto" w:fill="auto"/>
        </w:rPr>
        <w:t>共有车辆</w:t>
      </w: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辆，其中，副部（省）级及以上领导用车0辆、主要负责人用车</w:t>
      </w:r>
      <w:r>
        <w:rPr>
          <w:rFonts w:hint="eastAsia" w:ascii="Times New Roman" w:hAnsi="Times New Roman" w:eastAsia="方正仿宋_GBK" w:cs="Times New Roman"/>
          <w:color w:val="auto"/>
          <w:sz w:val="32"/>
          <w:szCs w:val="32"/>
          <w:shd w:val="clear" w:color="auto" w:fill="auto"/>
          <w:lang w:val="en-US" w:eastAsia="zh-CN"/>
        </w:rPr>
        <w:t>0</w:t>
      </w:r>
      <w:r>
        <w:rPr>
          <w:rFonts w:hint="default" w:ascii="Times New Roman" w:hAnsi="Times New Roman" w:eastAsia="方正仿宋_GBK" w:cs="Times New Roman"/>
          <w:color w:val="auto"/>
          <w:sz w:val="32"/>
          <w:szCs w:val="32"/>
          <w:shd w:val="clear" w:color="auto" w:fill="auto"/>
        </w:rPr>
        <w:t>辆、机要通信用车</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rPr>
        <w:t>辆、应急保障用车</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rPr>
        <w:t>辆、执法执勤用车0辆，特种专业技术用车0辆，离退休干部用车0辆。单价100万元（含）以上专用设备</w:t>
      </w:r>
      <w:r>
        <w:rPr>
          <w:rFonts w:hint="eastAsia" w:ascii="Times New Roman" w:hAnsi="Times New Roman" w:eastAsia="方正仿宋_GBK" w:cs="Times New Roman"/>
          <w:color w:val="auto"/>
          <w:sz w:val="32"/>
          <w:szCs w:val="32"/>
          <w:shd w:val="clear" w:color="auto" w:fill="auto"/>
          <w:lang w:val="en-US" w:eastAsia="zh-CN"/>
        </w:rPr>
        <w:t>0</w:t>
      </w:r>
      <w:r>
        <w:rPr>
          <w:rFonts w:hint="default" w:ascii="Times New Roman" w:hAnsi="Times New Roman" w:eastAsia="方正仿宋_GBK" w:cs="Times New Roman"/>
          <w:color w:val="auto"/>
          <w:sz w:val="32"/>
          <w:szCs w:val="32"/>
          <w:shd w:val="clear" w:color="auto" w:fill="auto"/>
        </w:rPr>
        <w:t>台（套）。</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（四）政府采购支出情况说明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电脑</w:t>
      </w:r>
      <w:r>
        <w:rPr>
          <w:rFonts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firstLine="640" w:firstLineChars="200"/>
        <w:textAlignment w:val="auto"/>
        <w:rPr>
          <w:rStyle w:val="9"/>
          <w:rFonts w:hint="default" w:ascii="Times New Roman" w:hAnsi="Times New Roman" w:eastAsia="方正黑体_GBK" w:cs="Times New Roman"/>
          <w:b w:val="0"/>
          <w:bCs/>
          <w:color w:val="auto"/>
          <w:sz w:val="32"/>
          <w:szCs w:val="32"/>
          <w:shd w:val="clear" w:color="auto" w:fill="auto"/>
        </w:rPr>
      </w:pPr>
      <w:r>
        <w:rPr>
          <w:rStyle w:val="9"/>
          <w:rFonts w:hint="default" w:ascii="Times New Roman" w:hAnsi="Times New Roman" w:eastAsia="方正黑体_GBK" w:cs="Times New Roman"/>
          <w:b w:val="0"/>
          <w:bCs/>
          <w:color w:val="auto"/>
          <w:sz w:val="32"/>
          <w:szCs w:val="32"/>
          <w:shd w:val="clear" w:color="auto" w:fill="auto"/>
        </w:rPr>
        <w:t>预算绩效管理情况说明</w:t>
      </w:r>
    </w:p>
    <w:p>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0"/>
        <w:textAlignment w:val="auto"/>
        <w:outlineLvl w:val="9"/>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（一）</w:t>
      </w:r>
      <w:r>
        <w:rPr>
          <w:rFonts w:hint="eastAsia" w:ascii="Times New Roman" w:hAnsi="Times New Roman" w:eastAsia="方正楷体_GBK" w:cs="Times New Roman"/>
          <w:b w:val="0"/>
          <w:bCs w:val="0"/>
          <w:color w:val="auto"/>
          <w:sz w:val="32"/>
          <w:szCs w:val="32"/>
          <w:shd w:val="clear" w:color="auto" w:fill="auto"/>
          <w:lang w:eastAsia="zh-CN" w:bidi="ar"/>
        </w:rPr>
        <w:t>部门</w:t>
      </w:r>
      <w:r>
        <w:rPr>
          <w:rFonts w:hint="default" w:ascii="Times New Roman" w:hAnsi="Times New Roman" w:eastAsia="方正楷体_GBK" w:cs="Times New Roman"/>
          <w:b w:val="0"/>
          <w:bCs w:val="0"/>
          <w:color w:val="auto"/>
          <w:sz w:val="32"/>
          <w:szCs w:val="32"/>
          <w:shd w:val="clear" w:color="auto" w:fill="auto"/>
          <w:lang w:bidi="ar"/>
        </w:rPr>
        <w:t>自评情况</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left"/>
        <w:textAlignment w:val="auto"/>
        <w:outlineLvl w:val="9"/>
        <w:rPr>
          <w:rFonts w:hint="eastAsia" w:ascii="Times New Roman" w:hAnsi="Times New Roman" w:eastAsia="方正仿宋_GBK" w:cs="宋体"/>
          <w:color w:val="auto"/>
          <w:kern w:val="0"/>
          <w:sz w:val="32"/>
          <w:szCs w:val="32"/>
          <w:shd w:val="clear" w:color="auto" w:fill="auto"/>
          <w:lang w:val="en-US" w:eastAsia="zh-CN" w:bidi="ar-SA"/>
        </w:rPr>
      </w:pPr>
      <w:r>
        <w:rPr>
          <w:rFonts w:hint="eastAsia" w:ascii="Times New Roman" w:hAnsi="Times New Roman" w:eastAsia="方正仿宋_GBK" w:cs="宋体"/>
          <w:color w:val="auto"/>
          <w:kern w:val="0"/>
          <w:sz w:val="32"/>
          <w:szCs w:val="32"/>
          <w:shd w:val="clear" w:color="auto" w:fill="auto"/>
          <w:lang w:val="en-US" w:eastAsia="zh-CN" w:bidi="ar-SA"/>
        </w:rPr>
        <w:t>根据预算绩效管理要求，本部门对部门整体和9个项目开展了绩效自评，其中，以填报目标自评表形式开展自评的项目9个，涉及资金</w:t>
      </w:r>
      <w:r>
        <w:rPr>
          <w:rFonts w:hint="eastAsia" w:ascii="Times New Roman" w:hAnsi="Times New Roman" w:eastAsia="方正仿宋_GBK" w:cs="宋体"/>
          <w:color w:val="auto"/>
          <w:kern w:val="0"/>
          <w:sz w:val="32"/>
          <w:szCs w:val="32"/>
          <w:lang w:val="en-US" w:eastAsia="zh-CN" w:bidi="ar-SA"/>
        </w:rPr>
        <w:t>234.57</w:t>
      </w:r>
      <w:r>
        <w:rPr>
          <w:rFonts w:hint="eastAsia" w:ascii="Times New Roman" w:hAnsi="Times New Roman" w:eastAsia="方正仿宋_GBK" w:cs="宋体"/>
          <w:color w:val="auto"/>
          <w:kern w:val="0"/>
          <w:sz w:val="32"/>
          <w:szCs w:val="32"/>
          <w:shd w:val="clear" w:color="auto" w:fill="auto"/>
          <w:lang w:val="en-US" w:eastAsia="zh-CN" w:bidi="ar-SA"/>
        </w:rPr>
        <w:t>万元；以委托第三方形式开展绩效自评0项，涉及资金0万元。从评价情况看，项目立项规范，绩效目标设定明确，资金到位及时，总体完成情况较高，有力的保障了我部门各项工作的开展，各项目达到预期绩效目标。</w:t>
      </w:r>
    </w:p>
    <w:tbl>
      <w:tblPr>
        <w:tblStyle w:val="10"/>
        <w:tblW w:w="8334" w:type="dxa"/>
        <w:tblInd w:w="0" w:type="dxa"/>
        <w:shd w:val="clear" w:color="auto" w:fill="auto"/>
        <w:tblLayout w:type="fixed"/>
        <w:tblCellMar>
          <w:top w:w="0" w:type="dxa"/>
          <w:left w:w="0" w:type="dxa"/>
          <w:bottom w:w="0" w:type="dxa"/>
          <w:right w:w="0" w:type="dxa"/>
        </w:tblCellMar>
      </w:tblPr>
      <w:tblGrid>
        <w:gridCol w:w="848"/>
        <w:gridCol w:w="784"/>
        <w:gridCol w:w="747"/>
        <w:gridCol w:w="607"/>
        <w:gridCol w:w="850"/>
        <w:gridCol w:w="1029"/>
        <w:gridCol w:w="663"/>
        <w:gridCol w:w="727"/>
        <w:gridCol w:w="550"/>
        <w:gridCol w:w="710"/>
        <w:gridCol w:w="819"/>
      </w:tblGrid>
      <w:tr>
        <w:tblPrEx>
          <w:tblLayout w:type="fixed"/>
          <w:tblCellMar>
            <w:top w:w="0" w:type="dxa"/>
            <w:left w:w="0" w:type="dxa"/>
            <w:bottom w:w="0" w:type="dxa"/>
            <w:right w:w="0" w:type="dxa"/>
          </w:tblCellMar>
        </w:tblPrEx>
        <w:trPr>
          <w:trHeight w:val="330" w:hRule="atLeast"/>
        </w:trPr>
        <w:tc>
          <w:tcPr>
            <w:tcW w:w="8334"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秀山土家族苗族自治县人力资源和社会保障局(本级）2024年度部门整体绩效自评表</w:t>
            </w:r>
          </w:p>
        </w:tc>
      </w:tr>
      <w:tr>
        <w:tblPrEx>
          <w:tblLayout w:type="fixed"/>
          <w:tblCellMar>
            <w:top w:w="0" w:type="dxa"/>
            <w:left w:w="0" w:type="dxa"/>
            <w:bottom w:w="0" w:type="dxa"/>
            <w:right w:w="0" w:type="dxa"/>
          </w:tblCellMar>
        </w:tblPrEx>
        <w:trPr>
          <w:trHeight w:val="94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秀山土家族苗族自治县人力资源和社会保障局（本级）</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879"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115002410091372338</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99.54</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b/>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3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王舜</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76676719</w:t>
            </w:r>
          </w:p>
        </w:tc>
        <w:tc>
          <w:tcPr>
            <w:tcW w:w="663"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727"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550"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710"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38"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879" w:type="dxa"/>
            <w:gridSpan w:val="2"/>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tblPrEx>
          <w:shd w:val="clear" w:color="auto" w:fill="auto"/>
          <w:tblLayout w:type="fixed"/>
          <w:tblCellMar>
            <w:top w:w="0" w:type="dxa"/>
            <w:left w:w="0" w:type="dxa"/>
            <w:bottom w:w="0" w:type="dxa"/>
            <w:right w:w="0" w:type="dxa"/>
          </w:tblCellMar>
        </w:tblPrEx>
        <w:trPr>
          <w:trHeight w:val="33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26,298,338.52 </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24,355,735.24 </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15,529,370.94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3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18,216,288.52 </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16,273,685.24 </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15,529,370.94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95.43</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9.54 </w:t>
            </w:r>
          </w:p>
        </w:tc>
      </w:tr>
      <w:tr>
        <w:tblPrEx>
          <w:shd w:val="clear" w:color="auto" w:fill="auto"/>
          <w:tblLayout w:type="fixed"/>
          <w:tblCellMar>
            <w:top w:w="0" w:type="dxa"/>
            <w:left w:w="0" w:type="dxa"/>
            <w:bottom w:w="0" w:type="dxa"/>
            <w:right w:w="0" w:type="dxa"/>
          </w:tblCellMar>
        </w:tblPrEx>
        <w:trPr>
          <w:trHeight w:val="33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18,216,288.52 </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16,273,685.24 </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15,529,370.94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95.43</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30" w:hRule="atLeast"/>
        </w:trPr>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26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tblPrEx>
          <w:tblLayout w:type="fixed"/>
          <w:tblCellMar>
            <w:top w:w="0" w:type="dxa"/>
            <w:left w:w="0" w:type="dxa"/>
            <w:bottom w:w="0" w:type="dxa"/>
            <w:right w:w="0" w:type="dxa"/>
          </w:tblCellMar>
        </w:tblPrEx>
        <w:trPr>
          <w:trHeight w:val="2177" w:hRule="atLeast"/>
        </w:trPr>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2024年完成事业单位工作人员招录计划，及时处理劳动争议仲裁案件，保障劳动关系和谐发展，解决农民工工资拖欠等问题。持续有序推进各项工作圆满完成。</w:t>
            </w:r>
          </w:p>
        </w:tc>
        <w:tc>
          <w:tcPr>
            <w:tcW w:w="326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2024年完成事业单位工作人员招录计划，及时处理劳动争议仲裁案件，保障劳动关系和谐发展，解决农民工工资拖欠等问题。持续有序推进各项工作圆满完成。</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2024年完成事业单位工作人员招录计划，及时处理劳动争议仲裁案件，保障劳动关系和谐发展，解决农民工工资拖欠等问题。持续有序推进各项工作圆满完成。</w:t>
            </w:r>
          </w:p>
        </w:tc>
      </w:tr>
      <w:tr>
        <w:tblPrEx>
          <w:shd w:val="clear" w:color="auto" w:fill="auto"/>
          <w:tblLayout w:type="fixed"/>
          <w:tblCellMar>
            <w:top w:w="0" w:type="dxa"/>
            <w:left w:w="0" w:type="dxa"/>
            <w:bottom w:w="0" w:type="dxa"/>
            <w:right w:w="0" w:type="dxa"/>
          </w:tblCellMar>
        </w:tblPrEx>
        <w:trPr>
          <w:trHeight w:val="63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tblPrEx>
          <w:tblLayout w:type="fixed"/>
          <w:tblCellMar>
            <w:top w:w="0" w:type="dxa"/>
            <w:left w:w="0" w:type="dxa"/>
            <w:bottom w:w="0" w:type="dxa"/>
            <w:right w:w="0" w:type="dxa"/>
          </w:tblCellMar>
        </w:tblPrEx>
        <w:trPr>
          <w:trHeight w:val="94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高层次人才体检人数</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4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宏业工资系统涉及单位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561"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机关事业单位宏业工资系统维护覆盖率</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94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开展招考考试场次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全年招录12次</w:t>
            </w:r>
          </w:p>
        </w:tc>
      </w:tr>
      <w:tr>
        <w:tblPrEx>
          <w:shd w:val="clear" w:color="auto" w:fill="auto"/>
          <w:tblLayout w:type="fixed"/>
          <w:tblCellMar>
            <w:top w:w="0" w:type="dxa"/>
            <w:left w:w="0" w:type="dxa"/>
            <w:bottom w:w="0" w:type="dxa"/>
            <w:right w:w="0" w:type="dxa"/>
          </w:tblCellMar>
        </w:tblPrEx>
        <w:trPr>
          <w:trHeight w:val="94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劳动能力鉴定次数</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561"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招录事业人员人数</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355</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77.5</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完成2次事业公招，招录人数增加</w:t>
            </w:r>
          </w:p>
        </w:tc>
      </w:tr>
      <w:tr>
        <w:tblPrEx>
          <w:tblLayout w:type="fixed"/>
          <w:tblCellMar>
            <w:top w:w="0" w:type="dxa"/>
            <w:left w:w="0" w:type="dxa"/>
            <w:bottom w:w="0" w:type="dxa"/>
            <w:right w:w="0" w:type="dxa"/>
          </w:tblCellMar>
        </w:tblPrEx>
        <w:trPr>
          <w:trHeight w:val="63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案件结案率</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4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考试事故发生率</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未发生考试事故</w:t>
            </w:r>
          </w:p>
        </w:tc>
      </w:tr>
      <w:tr>
        <w:tblPrEx>
          <w:tblLayout w:type="fixed"/>
          <w:tblCellMar>
            <w:top w:w="0" w:type="dxa"/>
            <w:left w:w="0" w:type="dxa"/>
            <w:bottom w:w="0" w:type="dxa"/>
            <w:right w:w="0" w:type="dxa"/>
          </w:tblCellMar>
        </w:tblPrEx>
        <w:trPr>
          <w:trHeight w:val="1263"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重大舆情发生率</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未发生重大舆情事件</w:t>
            </w:r>
          </w:p>
        </w:tc>
      </w:tr>
    </w:tbl>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jc w:val="left"/>
        <w:textAlignment w:val="auto"/>
        <w:outlineLvl w:val="9"/>
        <w:rPr>
          <w:rFonts w:hint="eastAsia" w:ascii="Times New Roman" w:hAnsi="Times New Roman" w:eastAsia="方正仿宋_GBK" w:cs="宋体"/>
          <w:kern w:val="0"/>
          <w:sz w:val="32"/>
          <w:szCs w:val="32"/>
          <w:lang w:val="en-US" w:eastAsia="zh-CN" w:bidi="ar-SA"/>
        </w:rPr>
      </w:pPr>
    </w:p>
    <w:tbl>
      <w:tblPr>
        <w:tblStyle w:val="10"/>
        <w:tblW w:w="7980" w:type="dxa"/>
        <w:tblInd w:w="0" w:type="dxa"/>
        <w:shd w:val="clear" w:color="auto" w:fill="auto"/>
        <w:tblLayout w:type="fixed"/>
        <w:tblCellMar>
          <w:top w:w="0" w:type="dxa"/>
          <w:left w:w="0" w:type="dxa"/>
          <w:bottom w:w="0" w:type="dxa"/>
          <w:right w:w="0" w:type="dxa"/>
        </w:tblCellMar>
      </w:tblPr>
      <w:tblGrid>
        <w:gridCol w:w="612"/>
        <w:gridCol w:w="612"/>
        <w:gridCol w:w="612"/>
        <w:gridCol w:w="612"/>
        <w:gridCol w:w="1860"/>
        <w:gridCol w:w="612"/>
        <w:gridCol w:w="612"/>
        <w:gridCol w:w="612"/>
        <w:gridCol w:w="612"/>
        <w:gridCol w:w="612"/>
        <w:gridCol w:w="612"/>
      </w:tblGrid>
      <w:tr>
        <w:tblPrEx>
          <w:tblLayout w:type="fixed"/>
          <w:tblCellMar>
            <w:top w:w="0" w:type="dxa"/>
            <w:left w:w="0" w:type="dxa"/>
            <w:bottom w:w="0" w:type="dxa"/>
            <w:right w:w="0" w:type="dxa"/>
          </w:tblCellMar>
        </w:tblPrEx>
        <w:trPr>
          <w:trHeight w:val="626" w:hRule="atLeast"/>
        </w:trPr>
        <w:tc>
          <w:tcPr>
            <w:tcW w:w="79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秀山土家族苗族自治县人力资源和社会保障局</w:t>
            </w:r>
          </w:p>
        </w:tc>
      </w:tr>
      <w:tr>
        <w:tblPrEx>
          <w:tblLayout w:type="fixed"/>
          <w:tblCellMar>
            <w:top w:w="0" w:type="dxa"/>
            <w:left w:w="0" w:type="dxa"/>
            <w:bottom w:w="0" w:type="dxa"/>
            <w:right w:w="0" w:type="dxa"/>
          </w:tblCellMar>
        </w:tblPrEx>
        <w:trPr>
          <w:trHeight w:val="626" w:hRule="atLeast"/>
        </w:trPr>
        <w:tc>
          <w:tcPr>
            <w:tcW w:w="7980" w:type="dxa"/>
            <w:gridSpan w:val="11"/>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2024年度项目支出绩效自评表（二级项目）</w:t>
            </w:r>
          </w:p>
        </w:tc>
      </w:tr>
      <w:tr>
        <w:tblPrEx>
          <w:tblLayout w:type="fixed"/>
          <w:tblCellMar>
            <w:top w:w="0" w:type="dxa"/>
            <w:left w:w="0" w:type="dxa"/>
            <w:bottom w:w="0" w:type="dxa"/>
            <w:right w:w="0" w:type="dxa"/>
          </w:tblCellMar>
        </w:tblPrEx>
        <w:trPr>
          <w:trHeight w:val="1259" w:hRule="atLeast"/>
        </w:trPr>
        <w:tc>
          <w:tcPr>
            <w:tcW w:w="612"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项目名称</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指标名称</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指标性质</w:t>
            </w:r>
          </w:p>
        </w:tc>
        <w:tc>
          <w:tcPr>
            <w:tcW w:w="186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指标值</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计量部门</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指标权重</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全年完成值</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指标得分</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说明</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自评得分</w:t>
            </w:r>
          </w:p>
        </w:tc>
      </w:tr>
      <w:tr>
        <w:tblPrEx>
          <w:shd w:val="clear" w:color="auto" w:fill="auto"/>
          <w:tblLayout w:type="fixed"/>
          <w:tblCellMar>
            <w:top w:w="0" w:type="dxa"/>
            <w:left w:w="0" w:type="dxa"/>
            <w:bottom w:w="0" w:type="dxa"/>
            <w:right w:w="0" w:type="dxa"/>
          </w:tblCellMar>
        </w:tblPrEx>
        <w:trPr>
          <w:trHeight w:val="646" w:hRule="atLeast"/>
        </w:trPr>
        <w:tc>
          <w:tcPr>
            <w:tcW w:w="612" w:type="dxa"/>
            <w:vMerge w:val="restart"/>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劳动关系和维权专项</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劳动能力鉴定次数</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次</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r>
      <w:tr>
        <w:tblPrEx>
          <w:shd w:val="clear" w:color="auto" w:fill="auto"/>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劳动能力鉴定人数</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专家鉴定劳务费</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元/人</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鉴定等次认可率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92</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满意度</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19"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预算执行率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612" w:type="dxa"/>
            <w:vMerge w:val="restart"/>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w:t>
            </w: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信息化建设</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采购电脑数量</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台</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755"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宏业工资系统涉及单位</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个</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214</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4"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系统稳定性</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稳定</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全部完成</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952"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事业单位系统维护覆盖率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服务对象满意度</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38"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预算执行率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bl>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jc w:val="left"/>
        <w:textAlignment w:val="auto"/>
        <w:outlineLvl w:val="9"/>
        <w:rPr>
          <w:rFonts w:hint="eastAsia" w:ascii="Times New Roman" w:hAnsi="Times New Roman" w:eastAsia="方正仿宋_GBK" w:cs="宋体"/>
          <w:kern w:val="0"/>
          <w:sz w:val="32"/>
          <w:szCs w:val="32"/>
          <w:lang w:val="en-US" w:eastAsia="zh-CN" w:bidi="ar-SA"/>
        </w:rPr>
      </w:pPr>
    </w:p>
    <w:p>
      <w:pPr>
        <w:pStyle w:val="12"/>
        <w:keepNext w:val="0"/>
        <w:keepLines w:val="0"/>
        <w:pageBreakBefore w:val="0"/>
        <w:widowControl w:val="0"/>
        <w:kinsoku/>
        <w:wordWrap/>
        <w:overflowPunct/>
        <w:topLinePunct w:val="0"/>
        <w:autoSpaceDE w:val="0"/>
        <w:autoSpaceDN/>
        <w:bidi w:val="0"/>
        <w:adjustRightInd/>
        <w:snapToGrid/>
        <w:spacing w:afterAutospacing="0" w:line="560" w:lineRule="exact"/>
        <w:textAlignment w:val="auto"/>
        <w:outlineLvl w:val="9"/>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w:t>
      </w:r>
      <w:r>
        <w:rPr>
          <w:rFonts w:hint="eastAsia" w:ascii="Times New Roman" w:hAnsi="Times New Roman" w:eastAsia="方正楷体_GBK" w:cs="Times New Roman"/>
          <w:b w:val="0"/>
          <w:bCs w:val="0"/>
          <w:color w:val="auto"/>
          <w:sz w:val="32"/>
          <w:szCs w:val="32"/>
          <w:shd w:val="clear" w:color="auto" w:fill="FFFFFF"/>
          <w:lang w:eastAsia="zh-CN" w:bidi="ar"/>
        </w:rPr>
        <w:t>部门</w:t>
      </w:r>
      <w:r>
        <w:rPr>
          <w:rFonts w:hint="default" w:ascii="Times New Roman" w:hAnsi="Times New Roman" w:eastAsia="方正楷体_GBK" w:cs="Times New Roman"/>
          <w:b w:val="0"/>
          <w:bCs w:val="0"/>
          <w:color w:val="auto"/>
          <w:sz w:val="32"/>
          <w:szCs w:val="32"/>
          <w:shd w:val="clear" w:color="auto" w:fill="FFFFFF"/>
          <w:lang w:bidi="ar"/>
        </w:rPr>
        <w:t>绩效评价情况</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Style w:val="9"/>
          <w:rFonts w:hint="eastAsia" w:ascii="黑体" w:hAnsi="黑体" w:eastAsia="黑体" w:cs="黑体"/>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rPr>
        <w:t>我</w:t>
      </w:r>
      <w:r>
        <w:rPr>
          <w:rFonts w:hint="eastAsia" w:ascii="方正仿宋_GBK" w:hAnsi="方正仿宋_GBK" w:eastAsia="方正仿宋_GBK" w:cs="方正仿宋_GBK"/>
          <w:color w:val="auto"/>
          <w:sz w:val="32"/>
          <w:szCs w:val="32"/>
          <w:shd w:val="clear" w:color="auto" w:fill="FFFFFF"/>
          <w:lang w:eastAsia="zh-CN"/>
        </w:rPr>
        <w:t>部门对考试考务费、劳动关系和维权专项等</w:t>
      </w:r>
      <w:r>
        <w:rPr>
          <w:rFonts w:hint="eastAsia" w:ascii="Times New Roman" w:hAnsi="Times New Roman" w:eastAsia="方正仿宋_GBK" w:cs="Times New Roman"/>
          <w:i w:val="0"/>
          <w:iCs w:val="0"/>
          <w:caps w:val="0"/>
          <w:color w:val="auto"/>
          <w:spacing w:val="0"/>
          <w:sz w:val="32"/>
          <w:szCs w:val="32"/>
          <w:shd w:val="clear" w:fill="FFFFFF"/>
          <w:lang w:val="en-US" w:eastAsia="zh-CN"/>
        </w:rPr>
        <w:t>9</w:t>
      </w:r>
      <w:r>
        <w:rPr>
          <w:rFonts w:hint="eastAsia" w:ascii="Times New Roman" w:hAnsi="Times New Roman" w:eastAsia="方正仿宋_GBK" w:cs="Times New Roman"/>
          <w:i w:val="0"/>
          <w:iCs w:val="0"/>
          <w:caps w:val="0"/>
          <w:color w:val="auto"/>
          <w:spacing w:val="0"/>
          <w:sz w:val="32"/>
          <w:szCs w:val="32"/>
          <w:shd w:val="clear" w:fill="FFFFFF"/>
          <w:lang w:val="en-US" w:eastAsia="zh-CN" w:bidi="ar-SA"/>
        </w:rPr>
        <w:t>个</w:t>
      </w:r>
      <w:r>
        <w:rPr>
          <w:rFonts w:hint="eastAsia" w:ascii="Times New Roman" w:hAnsi="Times New Roman" w:eastAsia="方正仿宋_GBK" w:cs="Times New Roman"/>
          <w:i w:val="0"/>
          <w:iCs w:val="0"/>
          <w:caps w:val="0"/>
          <w:color w:val="auto"/>
          <w:spacing w:val="0"/>
          <w:sz w:val="32"/>
          <w:szCs w:val="32"/>
          <w:shd w:val="clear" w:fill="FFFFFF"/>
          <w:lang w:val="en-US" w:eastAsia="zh-CN"/>
        </w:rPr>
        <w:t>项目</w:t>
      </w:r>
      <w:r>
        <w:rPr>
          <w:rFonts w:hint="eastAsia" w:ascii="Times New Roman" w:hAnsi="Times New Roman" w:eastAsia="方正仿宋_GBK" w:cs="Times New Roman"/>
          <w:i w:val="0"/>
          <w:iCs w:val="0"/>
          <w:caps w:val="0"/>
          <w:color w:val="auto"/>
          <w:spacing w:val="0"/>
          <w:sz w:val="32"/>
          <w:szCs w:val="32"/>
          <w:shd w:val="clear" w:fill="FFFFFF"/>
          <w:lang w:val="en-US" w:eastAsia="zh-CN" w:bidi="ar-SA"/>
        </w:rPr>
        <w:t>开展了绩效评价，涉及财政拨款项目</w:t>
      </w:r>
      <w:r>
        <w:rPr>
          <w:rFonts w:hint="eastAsia" w:ascii="Times New Roman" w:hAnsi="Times New Roman" w:eastAsia="方正仿宋_GBK" w:cs="宋体"/>
          <w:color w:val="auto"/>
          <w:kern w:val="0"/>
          <w:sz w:val="32"/>
          <w:szCs w:val="32"/>
          <w:lang w:val="en-US" w:eastAsia="zh-CN" w:bidi="ar-SA"/>
        </w:rPr>
        <w:t>234.57万元</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项目得分</w:t>
      </w:r>
      <w:r>
        <w:rPr>
          <w:rFonts w:hint="eastAsia" w:ascii="Times New Roman" w:hAnsi="Times New Roman" w:eastAsia="方正仿宋_GBK" w:cs="Times New Roman"/>
          <w:i w:val="0"/>
          <w:iCs w:val="0"/>
          <w:caps w:val="0"/>
          <w:color w:val="auto"/>
          <w:spacing w:val="0"/>
          <w:sz w:val="32"/>
          <w:szCs w:val="32"/>
          <w:shd w:val="clear" w:fill="FFFFFF"/>
          <w:lang w:val="en-US" w:eastAsia="zh-CN" w:bidi="ar-SA"/>
        </w:rPr>
        <w:t>99.54分，从评价情况来看，项目立项较为规范，绩效目标明确，</w:t>
      </w:r>
      <w:r>
        <w:rPr>
          <w:rFonts w:hint="eastAsia" w:ascii="Times New Roman" w:hAnsi="Times New Roman" w:eastAsia="方正仿宋_GBK"/>
          <w:color w:val="auto"/>
          <w:sz w:val="32"/>
          <w:szCs w:val="32"/>
          <w:lang w:val="en-US" w:eastAsia="zh-CN"/>
        </w:rPr>
        <w:t>预算编制合理，管理科学规范，总体完成情况较好，有力保障了各项工作的开展，各项目基本达到预期绩效目标。</w:t>
      </w:r>
    </w:p>
    <w:p>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0"/>
        <w:textAlignment w:val="auto"/>
        <w:outlineLvl w:val="9"/>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（三）财政绩效评价情况</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color w:val="auto"/>
          <w:sz w:val="32"/>
          <w:szCs w:val="32"/>
          <w:highlight w:val="none"/>
          <w:shd w:val="clear" w:color="auto" w:fill="FFFFFF"/>
          <w:lang w:val="zh-CN" w:eastAsia="zh-CN" w:bidi="ar"/>
        </w:rPr>
      </w:pPr>
      <w:r>
        <w:rPr>
          <w:rFonts w:hint="default" w:ascii="Times New Roman" w:hAnsi="Times New Roman" w:eastAsia="方正仿宋_GBK" w:cs="Times New Roman"/>
          <w:color w:val="auto"/>
          <w:sz w:val="32"/>
          <w:szCs w:val="32"/>
          <w:highlight w:val="none"/>
          <w:shd w:val="clear" w:color="auto" w:fill="FFFFFF"/>
          <w:lang w:val="zh-CN" w:eastAsia="zh-CN" w:bidi="ar"/>
        </w:rPr>
        <w:t>县财政局</w:t>
      </w:r>
      <w:r>
        <w:rPr>
          <w:rFonts w:hint="eastAsia" w:ascii="Times New Roman" w:hAnsi="Times New Roman" w:eastAsia="方正仿宋_GBK" w:cs="Times New Roman"/>
          <w:color w:val="auto"/>
          <w:sz w:val="32"/>
          <w:szCs w:val="32"/>
          <w:highlight w:val="none"/>
          <w:shd w:val="clear" w:color="auto" w:fill="FFFFFF"/>
          <w:lang w:val="zh-CN" w:eastAsia="zh-CN" w:bidi="ar"/>
        </w:rPr>
        <w:t>未</w:t>
      </w:r>
      <w:r>
        <w:rPr>
          <w:rFonts w:hint="default" w:ascii="Times New Roman" w:hAnsi="Times New Roman" w:eastAsia="方正仿宋_GBK" w:cs="Times New Roman"/>
          <w:color w:val="auto"/>
          <w:sz w:val="32"/>
          <w:szCs w:val="32"/>
          <w:highlight w:val="none"/>
          <w:shd w:val="clear" w:color="auto" w:fill="FFFFFF"/>
          <w:lang w:val="zh-CN" w:eastAsia="zh-CN" w:bidi="ar"/>
        </w:rPr>
        <w:t>委托第三方对</w:t>
      </w:r>
      <w:r>
        <w:rPr>
          <w:rFonts w:hint="eastAsia" w:ascii="Times New Roman" w:hAnsi="Times New Roman" w:eastAsia="方正仿宋_GBK" w:cs="Times New Roman"/>
          <w:color w:val="auto"/>
          <w:sz w:val="32"/>
          <w:szCs w:val="32"/>
          <w:highlight w:val="none"/>
          <w:shd w:val="clear" w:color="auto" w:fill="FFFFFF"/>
          <w:lang w:val="zh-CN" w:eastAsia="zh-CN" w:bidi="ar"/>
        </w:rPr>
        <w:t>我部门</w:t>
      </w:r>
      <w:r>
        <w:rPr>
          <w:rFonts w:hint="default" w:ascii="Times New Roman" w:hAnsi="Times New Roman" w:eastAsia="方正仿宋_GBK" w:cs="Times New Roman"/>
          <w:color w:val="auto"/>
          <w:sz w:val="32"/>
          <w:szCs w:val="32"/>
          <w:highlight w:val="none"/>
          <w:shd w:val="clear" w:color="auto" w:fill="FFFFFF"/>
          <w:lang w:val="zh-CN" w:eastAsia="zh-CN" w:bidi="ar"/>
        </w:rPr>
        <w:t>开展绩效评价</w:t>
      </w:r>
      <w:r>
        <w:rPr>
          <w:rFonts w:hint="eastAsia" w:ascii="Times New Roman" w:hAnsi="Times New Roman" w:eastAsia="方正仿宋_GBK" w:cs="Times New Roman"/>
          <w:color w:val="auto"/>
          <w:sz w:val="32"/>
          <w:szCs w:val="32"/>
          <w:highlight w:val="none"/>
          <w:shd w:val="clear" w:color="auto" w:fill="FFFFFF"/>
          <w:lang w:val="zh-CN" w:eastAsia="zh-CN" w:bidi="ar"/>
        </w:rPr>
        <w:t>。</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Times New Roman"/>
          <w:sz w:val="32"/>
          <w:szCs w:val="32"/>
          <w:shd w:val="clear" w:color="auto" w:fill="FFFFFF"/>
          <w:lang w:eastAsia="zh-CN" w:bidi="ar"/>
        </w:rPr>
      </w:pPr>
      <w:r>
        <w:rPr>
          <w:rStyle w:val="9"/>
          <w:rFonts w:hint="eastAsia" w:ascii="黑体" w:hAnsi="黑体" w:eastAsia="黑体" w:cs="黑体"/>
          <w:sz w:val="32"/>
          <w:szCs w:val="32"/>
          <w:shd w:val="clear" w:color="auto" w:fill="FFFFFF"/>
          <w:lang w:eastAsia="zh-CN"/>
        </w:rPr>
        <w:t>六</w:t>
      </w:r>
      <w:r>
        <w:rPr>
          <w:rStyle w:val="9"/>
          <w:rFonts w:ascii="黑体" w:hAnsi="黑体" w:eastAsia="黑体" w:cs="黑体"/>
          <w:sz w:val="32"/>
          <w:szCs w:val="32"/>
          <w:shd w:val="clear" w:color="auto" w:fill="FFFFFF"/>
        </w:rPr>
        <w:t>、专业名词解释</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9"/>
          <w:rFonts w:hint="default" w:ascii="Times New Roman" w:hAnsi="Times New Roman" w:eastAsia="方正黑体_GBK" w:cs="Times New Roman"/>
          <w:b w:val="0"/>
          <w:bCs/>
          <w:sz w:val="32"/>
          <w:szCs w:val="32"/>
          <w:shd w:val="clear" w:color="auto" w:fill="FFFFFF"/>
          <w:lang w:val="en-US" w:eastAsia="zh-CN"/>
        </w:rPr>
      </w:pPr>
      <w:r>
        <w:rPr>
          <w:rStyle w:val="9"/>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pPr>
        <w:pStyle w:val="13"/>
        <w:keepNext w:val="0"/>
        <w:keepLines w:val="0"/>
        <w:pageBreakBefore w:val="0"/>
        <w:widowControl/>
        <w:kinsoku/>
        <w:wordWrap/>
        <w:overflowPunct/>
        <w:topLinePunct w:val="0"/>
        <w:autoSpaceDE/>
        <w:autoSpaceDN/>
        <w:bidi w:val="0"/>
        <w:adjustRightInd/>
        <w:snapToGrid/>
        <w:spacing w:before="0" w:beforeAutospacing="0" w:line="560" w:lineRule="exact"/>
        <w:ind w:firstLine="640" w:firstLineChars="200"/>
        <w:jc w:val="both"/>
        <w:textAlignment w:val="auto"/>
        <w:outlineLvl w:val="9"/>
        <w:rPr>
          <w:rFonts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决算公开信息反馈和联系方式：</w:t>
      </w:r>
      <w:r>
        <w:rPr>
          <w:rFonts w:hint="eastAsia" w:ascii="Times New Roman" w:hAnsi="Times New Roman" w:eastAsia="方正仿宋_GBK" w:cs="Times New Roman"/>
          <w:sz w:val="32"/>
          <w:szCs w:val="32"/>
          <w:shd w:val="clear" w:color="auto" w:fill="FFFFFF"/>
          <w:lang w:eastAsia="zh-CN"/>
        </w:rPr>
        <w:t>王舜</w:t>
      </w:r>
      <w:r>
        <w:rPr>
          <w:rFonts w:hint="eastAsia" w:ascii="Times New Roman" w:hAnsi="Times New Roman" w:eastAsia="方正仿宋_GBK" w:cs="Times New Roman"/>
          <w:sz w:val="32"/>
          <w:szCs w:val="32"/>
          <w:shd w:val="clear" w:color="auto" w:fill="FFFFFF"/>
          <w:lang w:val="en-US" w:eastAsia="zh-CN"/>
        </w:rPr>
        <w:t xml:space="preserve"> </w:t>
      </w:r>
      <w:r>
        <w:rPr>
          <w:rFonts w:hint="eastAsia" w:ascii="Times New Roman" w:hAnsi="Times New Roman" w:eastAsia="方正仿宋_GBK" w:cs="Times New Roman"/>
          <w:color w:val="auto"/>
          <w:sz w:val="32"/>
          <w:szCs w:val="32"/>
          <w:shd w:val="clear" w:color="auto" w:fill="FFFFFF"/>
          <w:lang w:val="en-US" w:eastAsia="zh-CN"/>
        </w:rPr>
        <w:t>023-76676719</w:t>
      </w:r>
    </w:p>
    <w:p>
      <w:pPr>
        <w:pStyle w:val="12"/>
        <w:autoSpaceDE w:val="0"/>
        <w:ind w:firstLine="0" w:firstLineChars="0"/>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10"/>
        <w:tblW w:w="15337" w:type="dxa"/>
        <w:tblInd w:w="0" w:type="dxa"/>
        <w:tblLayout w:type="fixed"/>
        <w:tblCellMar>
          <w:top w:w="0" w:type="dxa"/>
          <w:left w:w="0" w:type="dxa"/>
          <w:bottom w:w="0" w:type="dxa"/>
          <w:right w:w="0" w:type="dxa"/>
        </w:tblCellMar>
      </w:tblPr>
      <w:tblGrid>
        <w:gridCol w:w="5105"/>
        <w:gridCol w:w="2012"/>
        <w:gridCol w:w="4791"/>
        <w:gridCol w:w="3429"/>
      </w:tblGrid>
      <w:tr>
        <w:tblPrEx>
          <w:tblLayout w:type="fixed"/>
          <w:tblCellMar>
            <w:top w:w="0" w:type="dxa"/>
            <w:left w:w="0" w:type="dxa"/>
            <w:bottom w:w="0" w:type="dxa"/>
            <w:right w:w="0" w:type="dxa"/>
          </w:tblCellMar>
        </w:tblPrEx>
        <w:trPr>
          <w:trHeight w:val="232" w:hRule="atLeast"/>
        </w:trPr>
        <w:tc>
          <w:tcPr>
            <w:tcW w:w="153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012"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7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4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5105" w:type="dxa"/>
            <w:tcBorders>
              <w:top w:val="nil"/>
              <w:left w:val="nil"/>
              <w:bottom w:val="nil"/>
              <w:right w:val="nil"/>
            </w:tcBorders>
            <w:shd w:val="clear" w:color="auto" w:fill="auto"/>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公开部门：重庆市秀山土家族苗族自治县人力资源和社会保障局</w:t>
            </w:r>
          </w:p>
        </w:tc>
        <w:tc>
          <w:tcPr>
            <w:tcW w:w="2012"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2"/>
                <w:szCs w:val="22"/>
              </w:rPr>
            </w:pPr>
          </w:p>
        </w:tc>
        <w:tc>
          <w:tcPr>
            <w:tcW w:w="47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34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shd w:val="clear" w:color="auto" w:fill="auto"/>
              </w:rPr>
            </w:pPr>
            <w:r>
              <w:rPr>
                <w:rFonts w:cs="宋体"/>
                <w:b/>
                <w:color w:val="000000"/>
                <w:sz w:val="20"/>
                <w:szCs w:val="20"/>
                <w:shd w:val="clear" w:color="auto" w:fill="auto"/>
              </w:rPr>
              <w:t>收入</w:t>
            </w:r>
          </w:p>
        </w:tc>
        <w:tc>
          <w:tcPr>
            <w:tcW w:w="82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shd w:val="clear" w:color="auto" w:fill="auto"/>
              </w:rPr>
            </w:pPr>
            <w:r>
              <w:rPr>
                <w:rFonts w:cs="宋体"/>
                <w:b/>
                <w:color w:val="000000"/>
                <w:sz w:val="20"/>
                <w:szCs w:val="20"/>
                <w:shd w:val="clear" w:color="auto" w:fill="auto"/>
              </w:rPr>
              <w:t>支出</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shd w:val="clear" w:color="auto" w:fill="auto"/>
              </w:rPr>
            </w:pPr>
            <w:r>
              <w:rPr>
                <w:rFonts w:cs="宋体"/>
                <w:b/>
                <w:color w:val="000000"/>
                <w:sz w:val="20"/>
                <w:szCs w:val="20"/>
                <w:shd w:val="clear" w:color="auto" w:fill="auto"/>
              </w:rPr>
              <w:t>项目</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shd w:val="clear" w:color="auto" w:fill="auto"/>
              </w:rPr>
            </w:pPr>
            <w:r>
              <w:rPr>
                <w:rFonts w:cs="宋体"/>
                <w:b/>
                <w:color w:val="000000"/>
                <w:sz w:val="20"/>
                <w:szCs w:val="20"/>
                <w:shd w:val="clear" w:color="auto" w:fill="auto"/>
              </w:rPr>
              <w:t>决算数</w:t>
            </w: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shd w:val="clear" w:color="auto" w:fill="auto"/>
              </w:rPr>
            </w:pPr>
            <w:r>
              <w:rPr>
                <w:rFonts w:cs="宋体"/>
                <w:b/>
                <w:color w:val="000000"/>
                <w:sz w:val="20"/>
                <w:szCs w:val="20"/>
                <w:shd w:val="clear" w:color="auto" w:fill="auto"/>
              </w:rPr>
              <w:t>功能分类科目</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shd w:val="clear" w:color="auto" w:fill="auto"/>
              </w:rPr>
            </w:pPr>
            <w:r>
              <w:rPr>
                <w:rFonts w:cs="宋体"/>
                <w:b/>
                <w:color w:val="000000"/>
                <w:sz w:val="20"/>
                <w:szCs w:val="20"/>
                <w:shd w:val="clear" w:color="auto" w:fill="auto"/>
              </w:rPr>
              <w:t>决算数</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一、一般公共预算财政拨款收入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rFonts w:cs="宋体"/>
                <w:color w:val="000000"/>
                <w:sz w:val="20"/>
                <w:szCs w:val="20"/>
                <w:shd w:val="clear" w:color="auto" w:fill="auto"/>
              </w:rPr>
              <w:t>1,586.21</w:t>
            </w:r>
            <w:r>
              <w:rPr>
                <w:color w:val="000000"/>
                <w:sz w:val="20"/>
                <w:u w:color="auto"/>
                <w:shd w:val="clear" w:color="auto" w:fill="auto"/>
              </w:rPr>
              <w:t xml:space="preserve"> </w:t>
            </w: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一、一般公共服务支出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rFonts w:cs="宋体"/>
                <w:color w:val="000000"/>
                <w:sz w:val="20"/>
                <w:szCs w:val="20"/>
                <w:shd w:val="clear" w:color="auto" w:fill="auto"/>
              </w:rPr>
              <w:t>0.42</w:t>
            </w: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二、政府性基金预算财政拨款收入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二、外交支出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三、国有资本经营预算财政拨款收入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三、国防支出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四、上级补助收入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四、公共安全支出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五、事业收入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五、教育支出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六、经营收入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六、科学技术支出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七、附属</w:t>
            </w:r>
            <w:r>
              <w:rPr>
                <w:rFonts w:hint="eastAsia" w:cs="宋体"/>
                <w:color w:val="000000"/>
                <w:sz w:val="20"/>
                <w:szCs w:val="20"/>
                <w:shd w:val="clear" w:color="auto" w:fill="auto"/>
                <w:lang w:eastAsia="zh-CN"/>
              </w:rPr>
              <w:t>部门</w:t>
            </w:r>
            <w:r>
              <w:rPr>
                <w:rFonts w:cs="宋体"/>
                <w:color w:val="000000"/>
                <w:sz w:val="20"/>
                <w:szCs w:val="20"/>
                <w:shd w:val="clear" w:color="auto" w:fill="auto"/>
              </w:rPr>
              <w:t>上缴收入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七、文化旅游体育与传媒支出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八、其他收入</w:t>
            </w:r>
          </w:p>
        </w:tc>
        <w:tc>
          <w:tcPr>
            <w:tcW w:w="2012"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八、社会保障和就业支出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rFonts w:cs="宋体"/>
                <w:color w:val="000000"/>
                <w:sz w:val="20"/>
                <w:szCs w:val="20"/>
                <w:shd w:val="clear" w:color="auto" w:fill="auto"/>
              </w:rPr>
              <w:t>1,467.04</w:t>
            </w: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九、卫生健康支出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rFonts w:cs="宋体"/>
                <w:color w:val="000000"/>
                <w:sz w:val="20"/>
                <w:szCs w:val="20"/>
                <w:shd w:val="clear" w:color="auto" w:fill="auto"/>
              </w:rPr>
              <w:t>53.24</w:t>
            </w: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十、节能环保支出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十一、城乡社区支出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十二、农林水支出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十三、交通运输支出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十四、资源勘探工业信息等支出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rFonts w:cs="宋体"/>
                <w:color w:val="000000"/>
                <w:sz w:val="20"/>
                <w:szCs w:val="20"/>
                <w:shd w:val="clear" w:color="auto" w:fill="auto"/>
              </w:rPr>
              <w:t>5.00</w:t>
            </w: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十五、商业服务业等支出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十六、金融支出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十七、援助其他地区支出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十八、自然资源海洋气象等支出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十九、住房保障支出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rFonts w:cs="宋体"/>
                <w:color w:val="000000"/>
                <w:sz w:val="20"/>
                <w:szCs w:val="20"/>
                <w:shd w:val="clear" w:color="auto" w:fill="auto"/>
              </w:rPr>
              <w:t>97.79</w:t>
            </w: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二十、粮油物资储备支出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二十一、国有资本经营预算支出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二十二、灾害防治及应急管理支出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二十三、其他支出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二十四、债务还本支出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二十五、债务付息支出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shd w:val="clear" w:color="auto" w:fill="auto"/>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shd w:val="clear" w:color="auto" w:fill="auto"/>
              </w:rPr>
            </w:pP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二十六、抗疫特别国债安排的支出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shd w:val="clear" w:color="auto" w:fill="auto"/>
              </w:rPr>
            </w:pPr>
            <w:r>
              <w:rPr>
                <w:rFonts w:cs="宋体"/>
                <w:b/>
                <w:color w:val="000000"/>
                <w:sz w:val="20"/>
                <w:szCs w:val="20"/>
                <w:shd w:val="clear" w:color="auto" w:fill="auto"/>
              </w:rPr>
              <w:t>本年收入合计</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rFonts w:cs="宋体"/>
                <w:color w:val="000000"/>
                <w:sz w:val="20"/>
                <w:szCs w:val="20"/>
                <w:shd w:val="clear" w:color="auto" w:fill="auto"/>
              </w:rPr>
              <w:t>1,586.21</w:t>
            </w:r>
            <w:r>
              <w:rPr>
                <w:color w:val="000000"/>
                <w:sz w:val="20"/>
                <w:u w:color="auto"/>
                <w:shd w:val="clear" w:color="auto" w:fill="auto"/>
              </w:rPr>
              <w:t xml:space="preserve"> </w:t>
            </w: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shd w:val="clear" w:color="auto" w:fill="auto"/>
              </w:rPr>
            </w:pPr>
            <w:r>
              <w:rPr>
                <w:rFonts w:cs="宋体"/>
                <w:b/>
                <w:color w:val="000000"/>
                <w:sz w:val="20"/>
                <w:szCs w:val="20"/>
                <w:shd w:val="clear" w:color="auto" w:fill="auto"/>
              </w:rPr>
              <w:t>本年支出合计</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rFonts w:cs="宋体"/>
                <w:color w:val="000000"/>
                <w:sz w:val="20"/>
                <w:szCs w:val="20"/>
                <w:shd w:val="clear" w:color="auto" w:fill="auto"/>
              </w:rPr>
              <w:t>1,623.49</w:t>
            </w: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使用非财政拨款结余和专用结余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结余分配</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年初结转和结余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rFonts w:cs="宋体"/>
                <w:color w:val="000000"/>
                <w:sz w:val="20"/>
                <w:szCs w:val="20"/>
                <w:shd w:val="clear" w:color="auto" w:fill="auto"/>
              </w:rPr>
              <w:t>845.49</w:t>
            </w:r>
            <w:r>
              <w:rPr>
                <w:color w:val="000000"/>
                <w:sz w:val="20"/>
                <w:u w:color="auto"/>
                <w:shd w:val="clear" w:color="auto" w:fill="auto"/>
              </w:rPr>
              <w:t xml:space="preserve"> </w:t>
            </w:r>
          </w:p>
        </w:tc>
        <w:tc>
          <w:tcPr>
            <w:tcW w:w="4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shd w:val="clear" w:color="auto" w:fill="auto"/>
              </w:rPr>
            </w:pPr>
            <w:r>
              <w:rPr>
                <w:rFonts w:cs="宋体"/>
                <w:color w:val="000000"/>
                <w:sz w:val="20"/>
                <w:szCs w:val="20"/>
                <w:shd w:val="clear" w:color="auto" w:fill="auto"/>
              </w:rPr>
              <w:t>年末结转和结余</w:t>
            </w:r>
          </w:p>
        </w:tc>
        <w:tc>
          <w:tcPr>
            <w:tcW w:w="34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rFonts w:cs="宋体"/>
                <w:color w:val="000000"/>
                <w:sz w:val="20"/>
                <w:szCs w:val="20"/>
                <w:shd w:val="clear" w:color="auto" w:fill="auto"/>
              </w:rPr>
              <w:t>808.21</w:t>
            </w:r>
            <w:r>
              <w:rPr>
                <w:color w:val="000000"/>
                <w:sz w:val="20"/>
                <w:u w:color="auto"/>
                <w:shd w:val="clear" w:color="auto" w:fill="auto"/>
              </w:rPr>
              <w:t xml:space="preserve"> </w:t>
            </w:r>
          </w:p>
        </w:tc>
      </w:tr>
      <w:tr>
        <w:tblPrEx>
          <w:tblLayout w:type="fixed"/>
          <w:tblCellMar>
            <w:top w:w="0" w:type="dxa"/>
            <w:left w:w="0" w:type="dxa"/>
            <w:bottom w:w="0" w:type="dxa"/>
            <w:right w:w="0" w:type="dxa"/>
          </w:tblCellMar>
        </w:tblPrEx>
        <w:trPr>
          <w:trHeight w:val="253" w:hRule="atLeast"/>
        </w:trPr>
        <w:tc>
          <w:tcPr>
            <w:tcW w:w="5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shd w:val="clear" w:color="auto" w:fill="auto"/>
              </w:rPr>
            </w:pPr>
            <w:r>
              <w:rPr>
                <w:rFonts w:cs="宋体"/>
                <w:b/>
                <w:color w:val="000000"/>
                <w:sz w:val="20"/>
                <w:szCs w:val="20"/>
                <w:shd w:val="clear" w:color="auto" w:fill="auto"/>
              </w:rPr>
              <w:t>总计</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rFonts w:cs="宋体"/>
                <w:color w:val="000000"/>
                <w:sz w:val="20"/>
                <w:szCs w:val="20"/>
                <w:shd w:val="clear" w:color="auto" w:fill="auto"/>
              </w:rPr>
              <w:t>2,431.70</w:t>
            </w:r>
            <w:r>
              <w:rPr>
                <w:color w:val="000000"/>
                <w:sz w:val="20"/>
                <w:u w:color="auto"/>
                <w:shd w:val="clear" w:color="auto" w:fill="auto"/>
              </w:rPr>
              <w:t xml:space="preserve"> </w:t>
            </w:r>
          </w:p>
        </w:tc>
        <w:tc>
          <w:tcPr>
            <w:tcW w:w="4791"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shd w:val="clear" w:color="auto" w:fill="auto"/>
              </w:rPr>
            </w:pPr>
            <w:r>
              <w:rPr>
                <w:rFonts w:cs="宋体"/>
                <w:b/>
                <w:color w:val="000000"/>
                <w:sz w:val="20"/>
                <w:szCs w:val="20"/>
                <w:shd w:val="clear" w:color="auto" w:fill="auto"/>
              </w:rPr>
              <w:t>总计</w:t>
            </w:r>
          </w:p>
        </w:tc>
        <w:tc>
          <w:tcPr>
            <w:tcW w:w="34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shd w:val="clear" w:color="auto" w:fill="auto"/>
              </w:rPr>
            </w:pPr>
            <w:r>
              <w:rPr>
                <w:rFonts w:cs="宋体"/>
                <w:color w:val="000000"/>
                <w:sz w:val="20"/>
                <w:szCs w:val="20"/>
                <w:shd w:val="clear" w:color="auto" w:fill="auto"/>
              </w:rPr>
              <w:t>2,431.70</w:t>
            </w:r>
            <w:r>
              <w:rPr>
                <w:color w:val="000000"/>
                <w:sz w:val="20"/>
                <w:u w:color="auto"/>
                <w:shd w:val="clear" w:color="auto" w:fill="auto"/>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Layout w:type="fixed"/>
          <w:tblCellMar>
            <w:top w:w="0" w:type="dxa"/>
            <w:left w:w="0" w:type="dxa"/>
            <w:bottom w:w="0" w:type="dxa"/>
            <w:right w:w="0" w:type="dxa"/>
          </w:tblCellMar>
        </w:tblPrEx>
        <w:trPr>
          <w:trHeight w:val="641" w:hRule="atLeast"/>
        </w:trPr>
        <w:tc>
          <w:tcPr>
            <w:tcW w:w="15322"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4853"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公开部门：重庆市秀山土家族苗族自治县人力资源和社会保障局</w:t>
            </w: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4853"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5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w:t>
            </w:r>
            <w:r>
              <w:rPr>
                <w:rFonts w:hint="eastAsia" w:cs="宋体"/>
                <w:b/>
                <w:color w:val="000000"/>
                <w:sz w:val="20"/>
                <w:szCs w:val="20"/>
                <w:lang w:eastAsia="zh-CN"/>
              </w:rPr>
              <w:t>部门</w:t>
            </w:r>
            <w:r>
              <w:rPr>
                <w:rFonts w:cs="宋体"/>
                <w:b/>
                <w:color w:val="000000"/>
                <w:sz w:val="20"/>
                <w:szCs w:val="20"/>
              </w:rPr>
              <w:t>上缴收入</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9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5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1,586.21</w:t>
            </w: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1,586.21</w:t>
            </w: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1,429.75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1,429.75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1,220.74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1,220.74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684.70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684.70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53.90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53.90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劳动保障监察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劳动关系和维权</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劳动人事争议调解仲裁</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30.49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30.49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398.64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398.64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209.01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209.01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离退休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106.39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106.39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55.37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55.37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41.98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41.98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53.24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53.24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47.33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47.33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37.17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37.17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10.16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10.16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97.79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97.79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795"/>
        <w:gridCol w:w="3343"/>
        <w:gridCol w:w="1695"/>
        <w:gridCol w:w="1695"/>
        <w:gridCol w:w="1695"/>
        <w:gridCol w:w="1679"/>
        <w:gridCol w:w="1679"/>
        <w:gridCol w:w="1741"/>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513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重庆市秀山土家族苗族自治县人力资源和社会保障局 </w:t>
            </w: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513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w:t>
            </w:r>
            <w:r>
              <w:rPr>
                <w:rFonts w:hint="eastAsia" w:cs="宋体"/>
                <w:b/>
                <w:color w:val="000000"/>
                <w:sz w:val="20"/>
                <w:szCs w:val="20"/>
                <w:lang w:eastAsia="zh-CN"/>
              </w:rPr>
              <w:t>部门</w:t>
            </w:r>
            <w:r>
              <w:rPr>
                <w:rFonts w:cs="宋体"/>
                <w:b/>
                <w:color w:val="000000"/>
                <w:sz w:val="20"/>
                <w:szCs w:val="20"/>
              </w:rPr>
              <w:t>补助支出</w:t>
            </w:r>
          </w:p>
        </w:tc>
      </w:tr>
      <w:tr>
        <w:tblPrEx>
          <w:tblLayout w:type="fixed"/>
          <w:tblCellMar>
            <w:top w:w="0" w:type="dxa"/>
            <w:left w:w="0" w:type="dxa"/>
            <w:bottom w:w="0" w:type="dxa"/>
            <w:right w:w="0" w:type="dxa"/>
          </w:tblCellMar>
        </w:tblPrEx>
        <w:trPr>
          <w:trHeight w:val="338" w:hRule="atLeast"/>
        </w:trPr>
        <w:tc>
          <w:tcPr>
            <w:tcW w:w="17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1,623.49</w:t>
            </w:r>
            <w:r>
              <w:rPr>
                <w:b/>
                <w:color w:val="000000"/>
                <w:sz w:val="20"/>
                <w:u w:color="auto"/>
              </w:rPr>
              <w:t xml:space="preserve"> </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1,341.44</w:t>
            </w:r>
            <w:r>
              <w:rPr>
                <w:b/>
                <w:color w:val="000000"/>
                <w:sz w:val="20"/>
                <w:u w:color="auto"/>
              </w:rPr>
              <w:t xml:space="preserve"> </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282.06</w:t>
            </w:r>
            <w:r>
              <w:rPr>
                <w:b/>
                <w:color w:val="000000"/>
                <w:sz w:val="20"/>
                <w:u w:color="auto"/>
              </w:rPr>
              <w:t xml:space="preserve"> </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1,467.04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1,196.31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270.73</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1,258.03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987.30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270.73</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684.70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684.70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69.39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69.39</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劳动保障监察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劳动关系和维权</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劳动人事争议调解仲裁</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30.49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30.49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420.44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272.10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148.34</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209.01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209.01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离退休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106.39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106.39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55.37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55.37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41.98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41.98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53.24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47.33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5.91</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5.91</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5.91</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47.33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47.33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37.17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37.17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10.16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10.16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97.79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97.79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4488"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重庆市秀山土家族苗族自治县人力资源和社会保障局</w:t>
            </w:r>
          </w:p>
        </w:tc>
        <w:tc>
          <w:tcPr>
            <w:tcW w:w="317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4488"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1,586.21</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0.42</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0.42</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1,445.24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1,445.24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53.24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53.24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97.79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97.79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1,586.21</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1,601.70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1,601.70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815.49</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800.00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800.00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815.49</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2,401.70</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2,401.70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2,401.70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852"/>
        <w:gridCol w:w="3536"/>
        <w:gridCol w:w="3306"/>
        <w:gridCol w:w="3306"/>
        <w:gridCol w:w="3322"/>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538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重庆市秀山土家族苗族自治县人力资源和社会保障局</w:t>
            </w: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538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3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8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1,601.70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1,341.44</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260.26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1,445.24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1,196.31</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248.93</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1,236.23</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987.30</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248.93</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684.70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684.70</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69.39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69.39</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劳动保障监察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劳动关系和维权</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劳动人事争议调解仲裁</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30.49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30.49</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398.64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272.10</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126.54</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209.01</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209.01</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5.28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5.28</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106.39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106.39</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55.37</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55.37</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41.98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41.98</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53.24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47.33</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5.91</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5.91</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5.91</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5.91</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5.91</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47.33</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47.33</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37.17</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37.17</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10.16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10.16</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97.79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97.79</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97.79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97.79</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97.79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97.79</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3333" w:type="dxa"/>
            <w:gridSpan w:val="2"/>
            <w:vMerge w:val="restart"/>
            <w:tcBorders>
              <w:top w:val="nil"/>
              <w:left w:val="nil"/>
              <w:right w:val="nil"/>
            </w:tcBorders>
            <w:shd w:val="clear" w:color="auto" w:fill="auto"/>
            <w:tcMar>
              <w:top w:w="15" w:type="dxa"/>
              <w:left w:w="15" w:type="dxa"/>
              <w:right w:w="15" w:type="dxa"/>
            </w:tcMar>
            <w:vAlign w:val="bottom"/>
          </w:tcPr>
          <w:p>
            <w:pPr>
              <w:shd w:val="clear"/>
              <w:spacing w:line="24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重庆市秀山土家族苗族自治县人力资源和社会保障局</w:t>
            </w:r>
          </w:p>
        </w:tc>
        <w:tc>
          <w:tcPr>
            <w:tcW w:w="1371"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33"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916"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3333" w:type="dxa"/>
            <w:gridSpan w:val="2"/>
            <w:vMerge w:val="continue"/>
            <w:tcBorders>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371"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33"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916"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1,119.58</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123.55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252.08</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42.74</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166.90</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169.74</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73.49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135.96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0.93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机关事业</w:t>
            </w:r>
            <w:r>
              <w:rPr>
                <w:rFonts w:hint="eastAsia" w:cs="宋体"/>
                <w:color w:val="000000"/>
                <w:sz w:val="18"/>
                <w:szCs w:val="18"/>
                <w:lang w:eastAsia="zh-CN"/>
              </w:rPr>
              <w:t>部门</w:t>
            </w:r>
            <w:r>
              <w:rPr>
                <w:rFonts w:cs="宋体"/>
                <w:color w:val="000000"/>
                <w:sz w:val="18"/>
                <w:szCs w:val="18"/>
              </w:rPr>
              <w:t>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106.39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3.95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55.37</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19.01</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47.33</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1.49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4.05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97.79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13.04</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0.49</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98.31</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0.25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2.48</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1.40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23.57</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69.46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5.28</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3.17</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7.83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32.26</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wordWrap w:val="0"/>
              <w:spacing w:line="200" w:lineRule="exact"/>
              <w:jc w:val="right"/>
              <w:textAlignment w:val="bottom"/>
              <w:rPr>
                <w:rFonts w:hint="default" w:cs="宋体"/>
                <w:color w:val="000000"/>
                <w:sz w:val="18"/>
                <w:szCs w:val="18"/>
              </w:rPr>
            </w:pPr>
            <w:r>
              <w:rPr>
                <w:rFonts w:cs="宋体"/>
                <w:color w:val="000000"/>
                <w:sz w:val="18"/>
                <w:szCs w:val="18"/>
              </w:rPr>
              <w:t>1,217.88</w:t>
            </w:r>
            <w:r>
              <w:rPr>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cs="宋体"/>
                <w:color w:val="000000"/>
                <w:sz w:val="18"/>
                <w:szCs w:val="18"/>
              </w:rPr>
            </w:pPr>
            <w:r>
              <w:rPr>
                <w:rFonts w:cs="宋体"/>
                <w:color w:val="000000"/>
                <w:sz w:val="18"/>
                <w:szCs w:val="18"/>
              </w:rPr>
              <w:t>123.55</w:t>
            </w:r>
            <w:r>
              <w:rPr>
                <w:color w:val="000000"/>
                <w:sz w:val="18"/>
                <w:u w:color="auto"/>
              </w:rPr>
              <w:t xml:space="preserve"> </w:t>
            </w:r>
          </w:p>
        </w:tc>
      </w:tr>
    </w:tbl>
    <w:p>
      <w:pPr>
        <w:shd w:val="clea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847"/>
        <w:gridCol w:w="3077"/>
        <w:gridCol w:w="1701"/>
        <w:gridCol w:w="1701"/>
        <w:gridCol w:w="1701"/>
        <w:gridCol w:w="1701"/>
        <w:gridCol w:w="1765"/>
        <w:gridCol w:w="182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4924"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重庆市秀山土家族苗族自治县人力资源和社会保障局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4924"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875"/>
        <w:gridCol w:w="3049"/>
        <w:gridCol w:w="3264"/>
        <w:gridCol w:w="199"/>
        <w:gridCol w:w="3463"/>
        <w:gridCol w:w="77"/>
        <w:gridCol w:w="3395"/>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4924"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重庆市秀山土家族苗族自治县人力资源和社会保障局</w:t>
            </w:r>
          </w:p>
        </w:tc>
        <w:tc>
          <w:tcPr>
            <w:tcW w:w="326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4924"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6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3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2"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color w:val="000000"/>
                <w:sz w:val="20"/>
                <w:szCs w:val="20"/>
              </w:rPr>
            </w:pPr>
          </w:p>
        </w:tc>
        <w:tc>
          <w:tcPr>
            <w:tcW w:w="347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4151"/>
        <w:gridCol w:w="2228"/>
        <w:gridCol w:w="2176"/>
        <w:gridCol w:w="4643"/>
        <w:gridCol w:w="2124"/>
      </w:tblGrid>
      <w:tr>
        <w:tblPrEx>
          <w:tblLayout w:type="fixed"/>
          <w:tblCellMar>
            <w:top w:w="0" w:type="dxa"/>
            <w:left w:w="0" w:type="dxa"/>
            <w:bottom w:w="0" w:type="dxa"/>
            <w:right w:w="0" w:type="dxa"/>
          </w:tblCellMar>
        </w:tblPrEx>
        <w:trPr>
          <w:trHeight w:val="175"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Layout w:type="fixed"/>
          <w:tblCellMar>
            <w:top w:w="0" w:type="dxa"/>
            <w:left w:w="0" w:type="dxa"/>
            <w:bottom w:w="0" w:type="dxa"/>
            <w:right w:w="0" w:type="dxa"/>
          </w:tblCellMar>
        </w:tblPrEx>
        <w:trPr>
          <w:trHeight w:val="175" w:hRule="atLeast"/>
        </w:trPr>
        <w:tc>
          <w:tcPr>
            <w:tcW w:w="4151"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p>
        </w:tc>
        <w:tc>
          <w:tcPr>
            <w:tcW w:w="2228"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cs="宋体"/>
                <w:color w:val="000000"/>
                <w:sz w:val="20"/>
                <w:szCs w:val="20"/>
              </w:rPr>
            </w:pPr>
          </w:p>
        </w:tc>
        <w:tc>
          <w:tcPr>
            <w:tcW w:w="217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cs="宋体"/>
                <w:color w:val="000000"/>
                <w:sz w:val="20"/>
                <w:szCs w:val="20"/>
              </w:rPr>
            </w:pPr>
          </w:p>
        </w:tc>
        <w:tc>
          <w:tcPr>
            <w:tcW w:w="4643"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p>
        </w:tc>
        <w:tc>
          <w:tcPr>
            <w:tcW w:w="212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Layout w:type="fixed"/>
          <w:tblCellMar>
            <w:top w:w="0" w:type="dxa"/>
            <w:left w:w="0" w:type="dxa"/>
            <w:bottom w:w="0" w:type="dxa"/>
            <w:right w:w="0" w:type="dxa"/>
          </w:tblCellMar>
        </w:tblPrEx>
        <w:trPr>
          <w:trHeight w:val="175" w:hRule="atLeast"/>
        </w:trPr>
        <w:tc>
          <w:tcPr>
            <w:tcW w:w="415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重庆市秀山土家族苗族自治县人力资源和社会保障局</w:t>
            </w:r>
          </w:p>
        </w:tc>
        <w:tc>
          <w:tcPr>
            <w:tcW w:w="2228"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center"/>
              <w:rPr>
                <w:rFonts w:hint="default" w:cs="宋体"/>
                <w:color w:val="000000"/>
                <w:sz w:val="20"/>
                <w:szCs w:val="20"/>
              </w:rPr>
            </w:pPr>
          </w:p>
        </w:tc>
        <w:tc>
          <w:tcPr>
            <w:tcW w:w="217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sz w:val="20"/>
                <w:szCs w:val="20"/>
              </w:rPr>
            </w:pPr>
          </w:p>
        </w:tc>
        <w:tc>
          <w:tcPr>
            <w:tcW w:w="464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p>
        </w:tc>
        <w:tc>
          <w:tcPr>
            <w:tcW w:w="212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184"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bookmarkStart w:id="0" w:name="_GoBack"/>
            <w:r>
              <w:rPr>
                <w:rFonts w:cs="宋体"/>
                <w:b/>
                <w:color w:val="000000"/>
                <w:sz w:val="20"/>
                <w:szCs w:val="20"/>
              </w:rPr>
              <w:t>项  目</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预算数</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184"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一、“三公”经费支出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四、机关运行经费</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93.64</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（一）支出合计</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6.40</w:t>
            </w: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6.40</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eastAsia" w:eastAsia="宋体" w:cs="宋体"/>
                <w:color w:val="000000"/>
                <w:sz w:val="20"/>
                <w:szCs w:val="20"/>
                <w:lang w:eastAsia="zh-CN"/>
              </w:rPr>
            </w:pPr>
            <w:r>
              <w:rPr>
                <w:rFonts w:cs="宋体"/>
                <w:color w:val="000000"/>
                <w:sz w:val="20"/>
                <w:szCs w:val="20"/>
              </w:rPr>
              <w:t xml:space="preserve">  （一）行政</w:t>
            </w:r>
            <w:r>
              <w:rPr>
                <w:rFonts w:hint="eastAsia" w:cs="宋体"/>
                <w:color w:val="000000"/>
                <w:sz w:val="20"/>
                <w:szCs w:val="20"/>
                <w:lang w:eastAsia="zh-CN"/>
              </w:rPr>
              <w:t>部门</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47.27</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eastAsia" w:eastAsia="宋体" w:cs="宋体"/>
                <w:color w:val="000000"/>
                <w:sz w:val="20"/>
                <w:szCs w:val="20"/>
                <w:lang w:eastAsia="zh-CN"/>
              </w:rPr>
            </w:pPr>
            <w:r>
              <w:rPr>
                <w:rFonts w:cs="宋体"/>
                <w:color w:val="000000"/>
                <w:sz w:val="20"/>
                <w:szCs w:val="20"/>
              </w:rPr>
              <w:t xml:space="preserve">  （二）参照公务员法管理事业</w:t>
            </w:r>
            <w:r>
              <w:rPr>
                <w:rFonts w:hint="eastAsia" w:cs="宋体"/>
                <w:color w:val="000000"/>
                <w:sz w:val="20"/>
                <w:szCs w:val="20"/>
                <w:lang w:eastAsia="zh-CN"/>
              </w:rPr>
              <w:t>部门</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46.36</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2．公务用车购置及运行维护费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5.00</w:t>
            </w: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5.00</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五、资产信息</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（1）公务用车购置费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（一）车辆数合计（辆）</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（2）公务用车运行维护费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5.00</w:t>
            </w: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5.00</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1．副部（省）级及以上领导用车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3．公务接待费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1.40</w:t>
            </w: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1.40</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2．主要领导干部用车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（1）国内接待费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1.40</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3．机要通信用车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4．应急保障用车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（2）国（境）外接待费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5．执法执勤用车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（二）相关统计数</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6．特种专业技术用车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1．因公出国（境）团组数（个）</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7．离退休干部用车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2．因公出国（境）人次数（人）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8．其他用车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3．公务用车购置数（辆）</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（二）单价100万元（含）以上设备（不含车辆）</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4．公务用车保有量（辆）</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六、政府采购支出信息</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5．国内公务接待批次（个）</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16</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（一）政府采购支出合计</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其中：外事接待批次（个）</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1．政府采购货物支出</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6．国内公务接待人次（人）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156</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2．政府采购工程支出</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其中：外事接待人次（人）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3．政府采购服务支出</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7．国（境）外公务接待批次（个）</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（二）政府采购授予中小企业合同金额</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8．国（境）外公务接待人次（人）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其中：授予小微企业合同金额</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69"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二、会议费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0.99</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rPr>
            </w:pP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cs="宋体"/>
                <w:color w:val="000000"/>
                <w:sz w:val="20"/>
                <w:szCs w:val="20"/>
              </w:rPr>
            </w:pPr>
          </w:p>
        </w:tc>
      </w:tr>
      <w:tr>
        <w:tblPrEx>
          <w:tblLayout w:type="fixed"/>
          <w:tblCellMar>
            <w:top w:w="0" w:type="dxa"/>
            <w:left w:w="0" w:type="dxa"/>
            <w:bottom w:w="0" w:type="dxa"/>
            <w:right w:w="0" w:type="dxa"/>
          </w:tblCellMar>
        </w:tblPrEx>
        <w:trPr>
          <w:trHeight w:val="244" w:hRule="atLeast"/>
        </w:trPr>
        <w:tc>
          <w:tcPr>
            <w:tcW w:w="4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三、培训费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4.38</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rPr>
                <w:rFonts w:hint="default" w:cs="宋体"/>
                <w:color w:val="000000"/>
                <w:sz w:val="20"/>
                <w:szCs w:val="20"/>
              </w:rPr>
            </w:pP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cs="宋体"/>
                <w:color w:val="000000"/>
                <w:sz w:val="20"/>
                <w:szCs w:val="20"/>
              </w:rPr>
            </w:pPr>
          </w:p>
        </w:tc>
      </w:tr>
      <w:bookmarkEnd w:id="0"/>
    </w:tbl>
    <w:p>
      <w:pPr>
        <w:spacing w:line="240" w:lineRule="exact"/>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alatino">
    <w:altName w:val="Palatino Linotype"/>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4ACB6"/>
    <w:multiLevelType w:val="singleLevel"/>
    <w:tmpl w:val="AB54ACB6"/>
    <w:lvl w:ilvl="0" w:tentative="0">
      <w:start w:val="2"/>
      <w:numFmt w:val="chineseCounting"/>
      <w:suff w:val="nothing"/>
      <w:lvlText w:val="（%1）"/>
      <w:lvlJc w:val="left"/>
      <w:rPr>
        <w:rFonts w:hint="eastAsia"/>
      </w:rPr>
    </w:lvl>
  </w:abstractNum>
  <w:abstractNum w:abstractNumId="1">
    <w:nsid w:val="EE20F34B"/>
    <w:multiLevelType w:val="singleLevel"/>
    <w:tmpl w:val="EE20F34B"/>
    <w:lvl w:ilvl="0" w:tentative="0">
      <w:start w:val="1"/>
      <w:numFmt w:val="chineseCounting"/>
      <w:suff w:val="nothing"/>
      <w:lvlText w:val="%1、"/>
      <w:lvlJc w:val="left"/>
      <w:rPr>
        <w:rFonts w:hint="eastAsia"/>
      </w:rPr>
    </w:lvl>
  </w:abstractNum>
  <w:abstractNum w:abstractNumId="2">
    <w:nsid w:val="13FC6729"/>
    <w:multiLevelType w:val="singleLevel"/>
    <w:tmpl w:val="13FC6729"/>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562D"/>
    <w:rsid w:val="000D7702"/>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A380A"/>
    <w:rsid w:val="00AC5566"/>
    <w:rsid w:val="00B03CCD"/>
    <w:rsid w:val="00BF5A85"/>
    <w:rsid w:val="00C96B11"/>
    <w:rsid w:val="00CC6B99"/>
    <w:rsid w:val="00DF7706"/>
    <w:rsid w:val="00E654E2"/>
    <w:rsid w:val="00E76362"/>
    <w:rsid w:val="00F137D3"/>
    <w:rsid w:val="00F13C36"/>
    <w:rsid w:val="00F32C53"/>
    <w:rsid w:val="00F73F90"/>
    <w:rsid w:val="00F7623D"/>
    <w:rsid w:val="01474EBF"/>
    <w:rsid w:val="01F3521E"/>
    <w:rsid w:val="026B6102"/>
    <w:rsid w:val="027F61CB"/>
    <w:rsid w:val="03B87EA0"/>
    <w:rsid w:val="03E3214F"/>
    <w:rsid w:val="04397E64"/>
    <w:rsid w:val="044C50BA"/>
    <w:rsid w:val="045D4614"/>
    <w:rsid w:val="04FB458A"/>
    <w:rsid w:val="054C6C4D"/>
    <w:rsid w:val="05BC6D49"/>
    <w:rsid w:val="05E052CB"/>
    <w:rsid w:val="06194FF1"/>
    <w:rsid w:val="06A2550B"/>
    <w:rsid w:val="06F80EE2"/>
    <w:rsid w:val="07001CCA"/>
    <w:rsid w:val="07311664"/>
    <w:rsid w:val="075678DB"/>
    <w:rsid w:val="079D7CC7"/>
    <w:rsid w:val="08051BCA"/>
    <w:rsid w:val="086C12F4"/>
    <w:rsid w:val="08BA052C"/>
    <w:rsid w:val="08DB07BA"/>
    <w:rsid w:val="0969353F"/>
    <w:rsid w:val="098305D0"/>
    <w:rsid w:val="098A0877"/>
    <w:rsid w:val="0A5C4B69"/>
    <w:rsid w:val="0A86124A"/>
    <w:rsid w:val="0AB54CC0"/>
    <w:rsid w:val="0B9335CE"/>
    <w:rsid w:val="0B9F71F3"/>
    <w:rsid w:val="0C7927C4"/>
    <w:rsid w:val="0C97328E"/>
    <w:rsid w:val="0C9B098C"/>
    <w:rsid w:val="0D673E11"/>
    <w:rsid w:val="0DDA54E4"/>
    <w:rsid w:val="0E0D1D5E"/>
    <w:rsid w:val="0E3A5F83"/>
    <w:rsid w:val="0E74421A"/>
    <w:rsid w:val="0EBA43EE"/>
    <w:rsid w:val="0F836721"/>
    <w:rsid w:val="0FA25D96"/>
    <w:rsid w:val="107B59E5"/>
    <w:rsid w:val="10EC0126"/>
    <w:rsid w:val="10F70B9A"/>
    <w:rsid w:val="111445C7"/>
    <w:rsid w:val="114278C6"/>
    <w:rsid w:val="1158083A"/>
    <w:rsid w:val="11643A4B"/>
    <w:rsid w:val="1185413E"/>
    <w:rsid w:val="11ED0F98"/>
    <w:rsid w:val="11F03528"/>
    <w:rsid w:val="12C921C4"/>
    <w:rsid w:val="131C26A1"/>
    <w:rsid w:val="136643B9"/>
    <w:rsid w:val="13871C70"/>
    <w:rsid w:val="138C4F2F"/>
    <w:rsid w:val="13A71CB4"/>
    <w:rsid w:val="13AF1D43"/>
    <w:rsid w:val="13CE1647"/>
    <w:rsid w:val="13FD55AB"/>
    <w:rsid w:val="14200702"/>
    <w:rsid w:val="142B6E4A"/>
    <w:rsid w:val="163A6CEE"/>
    <w:rsid w:val="171D18E3"/>
    <w:rsid w:val="173708E3"/>
    <w:rsid w:val="17573B29"/>
    <w:rsid w:val="177315E2"/>
    <w:rsid w:val="17A23072"/>
    <w:rsid w:val="17AE2853"/>
    <w:rsid w:val="17C374FC"/>
    <w:rsid w:val="189079DC"/>
    <w:rsid w:val="189B0D0B"/>
    <w:rsid w:val="18B43F7C"/>
    <w:rsid w:val="194A1770"/>
    <w:rsid w:val="198E0884"/>
    <w:rsid w:val="19B906A4"/>
    <w:rsid w:val="19DA42A4"/>
    <w:rsid w:val="19F462A9"/>
    <w:rsid w:val="1A4278EE"/>
    <w:rsid w:val="1A622EF0"/>
    <w:rsid w:val="1AE65811"/>
    <w:rsid w:val="1B6F15B6"/>
    <w:rsid w:val="1BAA2EDC"/>
    <w:rsid w:val="1C5C0973"/>
    <w:rsid w:val="1CA55E64"/>
    <w:rsid w:val="1D014A01"/>
    <w:rsid w:val="1D022362"/>
    <w:rsid w:val="1D1B04B0"/>
    <w:rsid w:val="1D660D08"/>
    <w:rsid w:val="1DBC3681"/>
    <w:rsid w:val="1DBD6767"/>
    <w:rsid w:val="1DC52125"/>
    <w:rsid w:val="1DD26311"/>
    <w:rsid w:val="1E374ACB"/>
    <w:rsid w:val="1E5E27E3"/>
    <w:rsid w:val="1ECF0A66"/>
    <w:rsid w:val="1EF67CA4"/>
    <w:rsid w:val="1F020D3A"/>
    <w:rsid w:val="1F2C5189"/>
    <w:rsid w:val="1F4B0B02"/>
    <w:rsid w:val="1FBB35CD"/>
    <w:rsid w:val="1FCD26AF"/>
    <w:rsid w:val="1FD154B8"/>
    <w:rsid w:val="20642787"/>
    <w:rsid w:val="21556F04"/>
    <w:rsid w:val="21A57F51"/>
    <w:rsid w:val="22403BD3"/>
    <w:rsid w:val="237734E7"/>
    <w:rsid w:val="2390484F"/>
    <w:rsid w:val="239C4468"/>
    <w:rsid w:val="23A92F59"/>
    <w:rsid w:val="23DA37D9"/>
    <w:rsid w:val="24B92327"/>
    <w:rsid w:val="24C14514"/>
    <w:rsid w:val="2533755C"/>
    <w:rsid w:val="25791755"/>
    <w:rsid w:val="25A53397"/>
    <w:rsid w:val="25E9352C"/>
    <w:rsid w:val="26396DF4"/>
    <w:rsid w:val="27167136"/>
    <w:rsid w:val="27423F30"/>
    <w:rsid w:val="27444902"/>
    <w:rsid w:val="27B23302"/>
    <w:rsid w:val="2910020E"/>
    <w:rsid w:val="29310A5F"/>
    <w:rsid w:val="29C37A35"/>
    <w:rsid w:val="2A076083"/>
    <w:rsid w:val="2A0A7D80"/>
    <w:rsid w:val="2A73162E"/>
    <w:rsid w:val="2B167953"/>
    <w:rsid w:val="2B200583"/>
    <w:rsid w:val="2B8209DE"/>
    <w:rsid w:val="2C2D6CDA"/>
    <w:rsid w:val="2C6762A3"/>
    <w:rsid w:val="2CB64058"/>
    <w:rsid w:val="2EBF7B3E"/>
    <w:rsid w:val="2EDE1934"/>
    <w:rsid w:val="2F000A8E"/>
    <w:rsid w:val="2F9F768D"/>
    <w:rsid w:val="2FB965C5"/>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9D681C"/>
    <w:rsid w:val="33E31118"/>
    <w:rsid w:val="33EF7674"/>
    <w:rsid w:val="342D7BC6"/>
    <w:rsid w:val="34DE55A3"/>
    <w:rsid w:val="34EF4B27"/>
    <w:rsid w:val="34F21827"/>
    <w:rsid w:val="352930DB"/>
    <w:rsid w:val="35513F0F"/>
    <w:rsid w:val="35573069"/>
    <w:rsid w:val="355C7467"/>
    <w:rsid w:val="355F6038"/>
    <w:rsid w:val="35863571"/>
    <w:rsid w:val="358C217E"/>
    <w:rsid w:val="35937598"/>
    <w:rsid w:val="36C9128A"/>
    <w:rsid w:val="372E3953"/>
    <w:rsid w:val="37841E99"/>
    <w:rsid w:val="37BF1123"/>
    <w:rsid w:val="383C3F15"/>
    <w:rsid w:val="389316B0"/>
    <w:rsid w:val="38BE4696"/>
    <w:rsid w:val="3939115E"/>
    <w:rsid w:val="397B34FB"/>
    <w:rsid w:val="39B13280"/>
    <w:rsid w:val="39B82A39"/>
    <w:rsid w:val="39C42CA8"/>
    <w:rsid w:val="39DC4FD6"/>
    <w:rsid w:val="39F03D7A"/>
    <w:rsid w:val="39F33306"/>
    <w:rsid w:val="3A2C1C67"/>
    <w:rsid w:val="3A4C6334"/>
    <w:rsid w:val="3A742A66"/>
    <w:rsid w:val="3ACA766D"/>
    <w:rsid w:val="3AD322B4"/>
    <w:rsid w:val="3AF8317E"/>
    <w:rsid w:val="3B116CF3"/>
    <w:rsid w:val="3B1705E5"/>
    <w:rsid w:val="3B18334B"/>
    <w:rsid w:val="3B36794F"/>
    <w:rsid w:val="3C566AD6"/>
    <w:rsid w:val="3C56798F"/>
    <w:rsid w:val="3C6A5B02"/>
    <w:rsid w:val="3D2757A1"/>
    <w:rsid w:val="3D3D4FC4"/>
    <w:rsid w:val="3DDF3AB1"/>
    <w:rsid w:val="3DEC0574"/>
    <w:rsid w:val="3E1D0952"/>
    <w:rsid w:val="3E42660A"/>
    <w:rsid w:val="3E7555B1"/>
    <w:rsid w:val="3E787ED9"/>
    <w:rsid w:val="3ED84EAF"/>
    <w:rsid w:val="3EEC37F3"/>
    <w:rsid w:val="3F032E93"/>
    <w:rsid w:val="3F0527E5"/>
    <w:rsid w:val="3F0E1645"/>
    <w:rsid w:val="3F694D83"/>
    <w:rsid w:val="3F885DCC"/>
    <w:rsid w:val="3FCD675E"/>
    <w:rsid w:val="4004000C"/>
    <w:rsid w:val="40664E10"/>
    <w:rsid w:val="411B6CE5"/>
    <w:rsid w:val="412070D7"/>
    <w:rsid w:val="41314E40"/>
    <w:rsid w:val="41E0734B"/>
    <w:rsid w:val="426554D0"/>
    <w:rsid w:val="426C1EA8"/>
    <w:rsid w:val="42736402"/>
    <w:rsid w:val="42E86A87"/>
    <w:rsid w:val="431842C5"/>
    <w:rsid w:val="43307B09"/>
    <w:rsid w:val="437175FD"/>
    <w:rsid w:val="438A4062"/>
    <w:rsid w:val="438D0E97"/>
    <w:rsid w:val="43BB152F"/>
    <w:rsid w:val="44040095"/>
    <w:rsid w:val="44470771"/>
    <w:rsid w:val="444E1FFC"/>
    <w:rsid w:val="445D2267"/>
    <w:rsid w:val="449D2233"/>
    <w:rsid w:val="44C37687"/>
    <w:rsid w:val="45CB699A"/>
    <w:rsid w:val="465B470D"/>
    <w:rsid w:val="46860D32"/>
    <w:rsid w:val="469D6AD4"/>
    <w:rsid w:val="46F5447A"/>
    <w:rsid w:val="471E6C84"/>
    <w:rsid w:val="4748792B"/>
    <w:rsid w:val="475D719D"/>
    <w:rsid w:val="47674801"/>
    <w:rsid w:val="47EE1107"/>
    <w:rsid w:val="48225EF7"/>
    <w:rsid w:val="488F422B"/>
    <w:rsid w:val="48E36915"/>
    <w:rsid w:val="495C4A24"/>
    <w:rsid w:val="497135DF"/>
    <w:rsid w:val="4A263DF2"/>
    <w:rsid w:val="4A3E47BC"/>
    <w:rsid w:val="4A6F6675"/>
    <w:rsid w:val="4B135857"/>
    <w:rsid w:val="4B144CC7"/>
    <w:rsid w:val="4B7951CB"/>
    <w:rsid w:val="4B7C315C"/>
    <w:rsid w:val="4DAC4ACA"/>
    <w:rsid w:val="4DBE01D2"/>
    <w:rsid w:val="4EA6308C"/>
    <w:rsid w:val="4EFC6D10"/>
    <w:rsid w:val="4F0C6BA3"/>
    <w:rsid w:val="4F10477D"/>
    <w:rsid w:val="4F186D58"/>
    <w:rsid w:val="4FEA65B7"/>
    <w:rsid w:val="502D1BE7"/>
    <w:rsid w:val="50C87DF9"/>
    <w:rsid w:val="50F06B6E"/>
    <w:rsid w:val="518123C7"/>
    <w:rsid w:val="52234D33"/>
    <w:rsid w:val="522F6E0C"/>
    <w:rsid w:val="52463BA1"/>
    <w:rsid w:val="52F163D4"/>
    <w:rsid w:val="52F650E0"/>
    <w:rsid w:val="52FC2BBB"/>
    <w:rsid w:val="531A2DB4"/>
    <w:rsid w:val="534550CA"/>
    <w:rsid w:val="53C0244D"/>
    <w:rsid w:val="53DD4D4E"/>
    <w:rsid w:val="53E578CE"/>
    <w:rsid w:val="541330F0"/>
    <w:rsid w:val="54272666"/>
    <w:rsid w:val="543B029D"/>
    <w:rsid w:val="54861779"/>
    <w:rsid w:val="550B7BD7"/>
    <w:rsid w:val="55203547"/>
    <w:rsid w:val="552256E1"/>
    <w:rsid w:val="553F38B5"/>
    <w:rsid w:val="554E5773"/>
    <w:rsid w:val="555A3CBC"/>
    <w:rsid w:val="55803112"/>
    <w:rsid w:val="5582012B"/>
    <w:rsid w:val="558E4E05"/>
    <w:rsid w:val="55BE2E85"/>
    <w:rsid w:val="56530F5D"/>
    <w:rsid w:val="567700D3"/>
    <w:rsid w:val="56FF7E9E"/>
    <w:rsid w:val="578867FC"/>
    <w:rsid w:val="5842572D"/>
    <w:rsid w:val="5959527E"/>
    <w:rsid w:val="5A3B59D6"/>
    <w:rsid w:val="5AD134D8"/>
    <w:rsid w:val="5B6503B1"/>
    <w:rsid w:val="5BC11C67"/>
    <w:rsid w:val="5BE958A3"/>
    <w:rsid w:val="5C263CE4"/>
    <w:rsid w:val="5C5D2777"/>
    <w:rsid w:val="5CEE34CC"/>
    <w:rsid w:val="5CF66BF3"/>
    <w:rsid w:val="5D110E54"/>
    <w:rsid w:val="5D290C69"/>
    <w:rsid w:val="5F2D4A41"/>
    <w:rsid w:val="608C33CF"/>
    <w:rsid w:val="60C74F6C"/>
    <w:rsid w:val="61025A59"/>
    <w:rsid w:val="613D5BBC"/>
    <w:rsid w:val="61536C39"/>
    <w:rsid w:val="62944DD7"/>
    <w:rsid w:val="62B7229A"/>
    <w:rsid w:val="6319381F"/>
    <w:rsid w:val="63236436"/>
    <w:rsid w:val="633F0380"/>
    <w:rsid w:val="63C25DC5"/>
    <w:rsid w:val="63C62057"/>
    <w:rsid w:val="64571EF5"/>
    <w:rsid w:val="64C57E1D"/>
    <w:rsid w:val="64FB113D"/>
    <w:rsid w:val="656152C6"/>
    <w:rsid w:val="6587477F"/>
    <w:rsid w:val="658C3A08"/>
    <w:rsid w:val="65C031CA"/>
    <w:rsid w:val="65CE6852"/>
    <w:rsid w:val="66267C04"/>
    <w:rsid w:val="663F505A"/>
    <w:rsid w:val="66967186"/>
    <w:rsid w:val="66B05057"/>
    <w:rsid w:val="66BE7E42"/>
    <w:rsid w:val="66EE5541"/>
    <w:rsid w:val="66FE4228"/>
    <w:rsid w:val="674D3185"/>
    <w:rsid w:val="67924660"/>
    <w:rsid w:val="67C92930"/>
    <w:rsid w:val="68043B92"/>
    <w:rsid w:val="68407834"/>
    <w:rsid w:val="6883293E"/>
    <w:rsid w:val="688412AD"/>
    <w:rsid w:val="68EB1B71"/>
    <w:rsid w:val="69475C96"/>
    <w:rsid w:val="6A836957"/>
    <w:rsid w:val="6AAD2300"/>
    <w:rsid w:val="6B474EF5"/>
    <w:rsid w:val="6B8F2A2E"/>
    <w:rsid w:val="6B9544CF"/>
    <w:rsid w:val="6BBF53FD"/>
    <w:rsid w:val="6C560CAE"/>
    <w:rsid w:val="6C576495"/>
    <w:rsid w:val="6D903FF5"/>
    <w:rsid w:val="6DA955B8"/>
    <w:rsid w:val="6DE346AB"/>
    <w:rsid w:val="6DE5391A"/>
    <w:rsid w:val="6EFD1324"/>
    <w:rsid w:val="6F5A53AC"/>
    <w:rsid w:val="6FAC003D"/>
    <w:rsid w:val="6FE55E12"/>
    <w:rsid w:val="6FFB2E76"/>
    <w:rsid w:val="708F6F7F"/>
    <w:rsid w:val="70D94BD3"/>
    <w:rsid w:val="712B7CC9"/>
    <w:rsid w:val="715A1359"/>
    <w:rsid w:val="716C0053"/>
    <w:rsid w:val="71B52ECD"/>
    <w:rsid w:val="71C34D91"/>
    <w:rsid w:val="723E4691"/>
    <w:rsid w:val="72DB435C"/>
    <w:rsid w:val="72E2613A"/>
    <w:rsid w:val="72F771F4"/>
    <w:rsid w:val="736650B0"/>
    <w:rsid w:val="73934AD2"/>
    <w:rsid w:val="749B6BA8"/>
    <w:rsid w:val="750837F0"/>
    <w:rsid w:val="754758CF"/>
    <w:rsid w:val="75C876BB"/>
    <w:rsid w:val="760E2CF2"/>
    <w:rsid w:val="764F62AB"/>
    <w:rsid w:val="765C45EC"/>
    <w:rsid w:val="768A7619"/>
    <w:rsid w:val="772E1EBA"/>
    <w:rsid w:val="77EB79F7"/>
    <w:rsid w:val="796D60A4"/>
    <w:rsid w:val="79A031D5"/>
    <w:rsid w:val="7A1525F7"/>
    <w:rsid w:val="7B420052"/>
    <w:rsid w:val="7B861484"/>
    <w:rsid w:val="7BB249F3"/>
    <w:rsid w:val="7BD06A28"/>
    <w:rsid w:val="7C203F29"/>
    <w:rsid w:val="7C3A7C0B"/>
    <w:rsid w:val="7C5248E4"/>
    <w:rsid w:val="7C566698"/>
    <w:rsid w:val="7C5866A3"/>
    <w:rsid w:val="7C6575E3"/>
    <w:rsid w:val="7C6A379E"/>
    <w:rsid w:val="7CD444F0"/>
    <w:rsid w:val="7D7406BB"/>
    <w:rsid w:val="7D9429DE"/>
    <w:rsid w:val="7DE94331"/>
    <w:rsid w:val="7E486B65"/>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0" w:beforeAutospacing="0" w:after="0" w:afterAutospacing="0"/>
      <w:ind w:left="0" w:right="0"/>
      <w:jc w:val="center"/>
    </w:pPr>
    <w:rPr>
      <w:rFonts w:hint="default" w:ascii="Palatino" w:hAnsi="Palatino" w:eastAsia="方正小标宋简体" w:cs="Palatino"/>
      <w:kern w:val="0"/>
      <w:sz w:val="44"/>
      <w:szCs w:val="4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4098</Words>
  <Characters>23363</Characters>
  <Lines>194</Lines>
  <Paragraphs>54</Paragraphs>
  <TotalTime>4</TotalTime>
  <ScaleCrop>false</ScaleCrop>
  <LinksUpToDate>false</LinksUpToDate>
  <CharactersWithSpaces>27407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冉淇元</cp:lastModifiedBy>
  <cp:lastPrinted>2024-10-09T01:54:00Z</cp:lastPrinted>
  <dcterms:modified xsi:type="dcterms:W3CDTF">2025-10-28T09:24:34Z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