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秀山土家族苗族自治县人力资源服务中心</w:t>
      </w: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color w:val="auto"/>
          <w:sz w:val="32"/>
          <w:szCs w:val="32"/>
          <w:highlight w:val="yellow"/>
          <w:lang w:eastAsia="zh-CN"/>
        </w:rPr>
      </w:pPr>
      <w:r>
        <w:rPr>
          <w:rStyle w:val="8"/>
          <w:rFonts w:hint="default" w:ascii="Times New Roman" w:hAnsi="Times New Roman" w:eastAsia="方正楷体_GBK" w:cs="Times New Roman"/>
          <w:b w:val="0"/>
          <w:bCs/>
          <w:sz w:val="32"/>
          <w:szCs w:val="32"/>
          <w:shd w:val="clear" w:color="auto" w:fill="FFFFFF"/>
        </w:rPr>
        <w:t>（一）职能职责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Times New Roman" w:hAnsi="Times New Roman" w:eastAsia="方正仿宋_GBK" w:cs="Times New Roman"/>
          <w:i w:val="0"/>
          <w:iCs w:val="0"/>
          <w:caps w:val="0"/>
          <w:color w:val="333333"/>
          <w:spacing w:val="0"/>
          <w:sz w:val="32"/>
          <w:szCs w:val="32"/>
          <w:u w:val="none"/>
          <w:shd w:val="clear" w:fill="FFFFFF"/>
          <w:lang w:eastAsia="zh-CN"/>
        </w:rPr>
      </w:pPr>
      <w:r>
        <w:rPr>
          <w:rStyle w:val="8"/>
          <w:rFonts w:hint="eastAsia" w:ascii="Times New Roman" w:hAnsi="Times New Roman" w:eastAsia="方正仿宋_GBK" w:cs="Times New Roman"/>
          <w:sz w:val="32"/>
          <w:szCs w:val="32"/>
          <w:shd w:val="clear" w:color="auto" w:fill="FFFFFF"/>
          <w:lang w:val="en-US" w:eastAsia="zh-CN"/>
        </w:rPr>
        <w:t>1.</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负责全县专业技术人员继续教育管理工作,负责专业技术人员《继续教育登记卡》的审核和继续教育学分认定，负责组织实施各类专业技术人员（职员）培训。</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Times New Roman" w:hAnsi="Times New Roman" w:eastAsia="方正仿宋_GBK" w:cs="Times New Roman"/>
          <w:i w:val="0"/>
          <w:iCs w:val="0"/>
          <w:caps w:val="0"/>
          <w:color w:val="333333"/>
          <w:spacing w:val="0"/>
          <w:sz w:val="32"/>
          <w:szCs w:val="32"/>
          <w:u w:val="none"/>
          <w:shd w:val="clear" w:fill="FFFFFF"/>
          <w:lang w:eastAsia="zh-CN"/>
        </w:rPr>
      </w:pPr>
      <w:r>
        <w:rPr>
          <w:rStyle w:val="8"/>
          <w:rFonts w:hint="eastAsia" w:ascii="Times New Roman" w:hAnsi="Times New Roman" w:eastAsia="方正仿宋_GBK" w:cs="Times New Roman"/>
          <w:sz w:val="32"/>
          <w:szCs w:val="32"/>
          <w:shd w:val="clear" w:color="auto" w:fill="FFFFFF"/>
          <w:lang w:val="en-US" w:eastAsia="zh-CN"/>
        </w:rPr>
        <w:t>2.</w:t>
      </w:r>
      <w:r>
        <w:rPr>
          <w:rFonts w:hint="eastAsia" w:ascii="Times New Roman" w:hAnsi="Times New Roman" w:eastAsia="方正仿宋_GBK" w:cs="Times New Roman"/>
          <w:i w:val="0"/>
          <w:iCs w:val="0"/>
          <w:caps w:val="0"/>
          <w:color w:val="333333"/>
          <w:spacing w:val="0"/>
          <w:sz w:val="32"/>
          <w:szCs w:val="32"/>
          <w:u w:val="none"/>
          <w:shd w:val="clear" w:fill="FFFFFF"/>
          <w:lang w:eastAsia="zh-CN"/>
        </w:rPr>
        <w:t>拟订城乡劳动者职业培训政策、规划，拟订技能人才、农村实用人才培养和激励政策并组织实施；拟订技工学校、职业培训机构、职业技能鉴定机构发展规划和管理规则，指导技工学校和职业培训机构师资队伍及教材建设；负责技工学校和县内技能培训机构的业务指导和管理；组织实施县内职业（工种）技能培训、考试、考核鉴定工作；负责市人力社保部门委托的有关职业技能培训、鉴定工作；开展职业技能培训、鉴定咨询服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方正仿宋_GBK" w:cs="Times New Roman"/>
          <w:color w:val="FF0000"/>
          <w:sz w:val="22"/>
          <w:szCs w:val="22"/>
          <w:shd w:val="clear" w:color="auto" w:fill="FFFFFF"/>
          <w:lang w:val="en-US" w:eastAsia="zh-CN"/>
        </w:rPr>
      </w:pPr>
      <w:r>
        <w:rPr>
          <w:rStyle w:val="8"/>
          <w:rFonts w:hint="eastAsia" w:ascii="Times New Roman" w:hAnsi="Times New Roman" w:eastAsia="方正仿宋_GBK" w:cs="Times New Roman"/>
          <w:sz w:val="32"/>
          <w:szCs w:val="32"/>
          <w:shd w:val="clear" w:color="auto" w:fill="FFFFFF"/>
          <w:lang w:val="en-US" w:eastAsia="zh-CN"/>
        </w:rPr>
        <w:t>3.</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牵头拟订秀山人力资源产业园（以下简称“产业园”）管理运营办法、发展规划；拟订入驻产业园优惠政策；负责企业入驻资格审查、监督管理服务工作；推进产业园招商引资、日常管理和服务工作。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楷体_GBK" w:cs="Times New Roman"/>
          <w:b w:val="0"/>
          <w:bCs/>
          <w:color w:val="4874CB" w:themeColor="accent1"/>
          <w:sz w:val="32"/>
          <w:szCs w:val="32"/>
          <w:shd w:val="clear" w:color="auto" w:fill="FFFFFF"/>
          <w:lang w:val="en-US" w:eastAsia="zh-CN"/>
          <w14:textFill>
            <w14:solidFill>
              <w14:schemeClr w14:val="accent1"/>
            </w14:solidFill>
          </w14:textFill>
        </w:rPr>
      </w:pPr>
      <w:r>
        <w:rPr>
          <w:rStyle w:val="8"/>
          <w:rFonts w:hint="default" w:ascii="Times New Roman" w:hAnsi="Times New Roman" w:eastAsia="方正楷体_GBK" w:cs="Times New Roman"/>
          <w:b w:val="0"/>
          <w:bCs/>
          <w:sz w:val="32"/>
          <w:szCs w:val="32"/>
          <w:shd w:val="clear" w:color="auto" w:fill="FFFFFF"/>
        </w:rPr>
        <w:t>（二）机构设置</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cs="Times New Roman"/>
          <w:i w:val="0"/>
          <w:iCs w:val="0"/>
          <w:caps w:val="0"/>
          <w:color w:val="333333"/>
          <w:spacing w:val="0"/>
          <w:sz w:val="32"/>
          <w:szCs w:val="32"/>
          <w:shd w:val="clear" w:fill="FFFFFF"/>
          <w:lang w:eastAsia="zh-CN"/>
        </w:rPr>
        <w:t>秀山</w:t>
      </w:r>
      <w:r>
        <w:rPr>
          <w:rFonts w:hint="default" w:ascii="Times New Roman" w:hAnsi="Times New Roman" w:eastAsia="方正仿宋_GBK" w:cs="Times New Roman"/>
          <w:i w:val="0"/>
          <w:iCs w:val="0"/>
          <w:caps w:val="0"/>
          <w:color w:val="333333"/>
          <w:spacing w:val="0"/>
          <w:sz w:val="32"/>
          <w:szCs w:val="32"/>
          <w:shd w:val="clear" w:fill="FFFFFF"/>
        </w:rPr>
        <w:t>县人力资源服务中心为</w:t>
      </w:r>
      <w:r>
        <w:rPr>
          <w:rFonts w:hint="eastAsia" w:ascii="Times New Roman" w:hAnsi="Times New Roman" w:eastAsia="方正仿宋_GBK" w:cs="Times New Roman"/>
          <w:i w:val="0"/>
          <w:iCs w:val="0"/>
          <w:caps w:val="0"/>
          <w:color w:val="333333"/>
          <w:spacing w:val="0"/>
          <w:sz w:val="32"/>
          <w:szCs w:val="32"/>
          <w:shd w:val="clear" w:fill="FFFFFF"/>
          <w:lang w:eastAsia="zh-CN"/>
        </w:rPr>
        <w:t>秀山县人力资源和社会保障局下属事业单位</w:t>
      </w:r>
      <w:r>
        <w:rPr>
          <w:rFonts w:hint="default" w:ascii="Times New Roman" w:hAnsi="Times New Roman" w:eastAsia="方正仿宋_GBK" w:cs="Times New Roman"/>
          <w:i w:val="0"/>
          <w:iCs w:val="0"/>
          <w:caps w:val="0"/>
          <w:color w:val="333333"/>
          <w:spacing w:val="0"/>
          <w:sz w:val="32"/>
          <w:szCs w:val="32"/>
          <w:shd w:val="clear" w:fill="FFFFFF"/>
        </w:rPr>
        <w:t>，内设</w:t>
      </w:r>
      <w:r>
        <w:rPr>
          <w:rFonts w:hint="eastAsia" w:ascii="Times New Roman" w:hAnsi="Times New Roman" w:eastAsia="方正仿宋_GBK" w:cs="Times New Roman"/>
          <w:i w:val="0"/>
          <w:iCs w:val="0"/>
          <w:caps w:val="0"/>
          <w:color w:val="333333"/>
          <w:spacing w:val="0"/>
          <w:sz w:val="32"/>
          <w:szCs w:val="32"/>
          <w:shd w:val="clear" w:fill="FFFFFF"/>
          <w:lang w:val="en-US" w:eastAsia="zh-CN"/>
        </w:rPr>
        <w:t>1</w:t>
      </w:r>
      <w:r>
        <w:rPr>
          <w:rFonts w:hint="default" w:ascii="Times New Roman" w:hAnsi="Times New Roman" w:eastAsia="方正仿宋_GBK" w:cs="Times New Roman"/>
          <w:i w:val="0"/>
          <w:iCs w:val="0"/>
          <w:caps w:val="0"/>
          <w:color w:val="333333"/>
          <w:spacing w:val="0"/>
          <w:sz w:val="32"/>
          <w:szCs w:val="32"/>
          <w:shd w:val="clear" w:fill="FFFFFF"/>
        </w:rPr>
        <w:t>个职能科室，人力资源服务中</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心</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楷体_GBK" w:cs="Times New Roman"/>
          <w:b w:val="0"/>
          <w:bCs/>
          <w:color w:val="auto"/>
          <w:sz w:val="32"/>
          <w:szCs w:val="32"/>
          <w:shd w:val="clear" w:color="auto" w:fill="FFFFFF"/>
          <w:lang w:val="en-US" w:eastAsia="zh-CN"/>
        </w:rPr>
      </w:pPr>
      <w:r>
        <w:rPr>
          <w:rStyle w:val="8"/>
          <w:rFonts w:hint="default" w:ascii="Times New Roman" w:hAnsi="Times New Roman" w:eastAsia="方正楷体_GBK" w:cs="Times New Roman"/>
          <w:b w:val="0"/>
          <w:bCs/>
          <w:color w:val="auto"/>
          <w:kern w:val="2"/>
          <w:sz w:val="32"/>
          <w:szCs w:val="32"/>
          <w:shd w:val="clear" w:color="auto" w:fill="FFFFFF"/>
          <w:lang w:val="en-US" w:eastAsia="zh-CN" w:bidi="ar-SA"/>
        </w:rPr>
        <w:t>（一）收入支出决算总体情况说明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B0F0"/>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年度收入总计1</w:t>
      </w:r>
      <w:r>
        <w:rPr>
          <w:rFonts w:hint="eastAsia" w:ascii="Times New Roman" w:hAnsi="Times New Roman" w:eastAsia="方正仿宋_GBK" w:cs="Times New Roman"/>
          <w:color w:val="auto"/>
          <w:sz w:val="32"/>
          <w:szCs w:val="32"/>
          <w:shd w:val="clear" w:color="auto" w:fill="FFFFFF"/>
          <w:lang w:val="en-US" w:eastAsia="zh-CN"/>
        </w:rPr>
        <w:t>25.15</w:t>
      </w:r>
      <w:r>
        <w:rPr>
          <w:rFonts w:hint="default" w:ascii="Times New Roman" w:hAnsi="Times New Roman" w:eastAsia="方正仿宋_GBK" w:cs="Times New Roman"/>
          <w:color w:val="auto"/>
          <w:sz w:val="32"/>
          <w:szCs w:val="32"/>
          <w:shd w:val="clear" w:color="auto" w:fill="FFFFFF"/>
        </w:rPr>
        <w:t>万元，支出总计1</w:t>
      </w:r>
      <w:r>
        <w:rPr>
          <w:rFonts w:hint="eastAsia" w:ascii="Times New Roman" w:hAnsi="Times New Roman" w:eastAsia="方正仿宋_GBK" w:cs="Times New Roman"/>
          <w:color w:val="auto"/>
          <w:sz w:val="32"/>
          <w:szCs w:val="32"/>
          <w:shd w:val="clear" w:color="auto" w:fill="FFFFFF"/>
          <w:lang w:val="en-US" w:eastAsia="zh-CN"/>
        </w:rPr>
        <w:t>25.15</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收支较上年决算数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5.12</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3.93</w:t>
      </w:r>
      <w:r>
        <w:rPr>
          <w:rFonts w:hint="default" w:ascii="Times New Roman" w:hAnsi="Times New Roman" w:eastAsia="方正仿宋_GBK" w:cs="Times New Roman"/>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zh-CN"/>
        </w:rPr>
        <w:t>人员</w:t>
      </w:r>
      <w:r>
        <w:rPr>
          <w:rFonts w:hint="eastAsia" w:ascii="Times New Roman" w:hAnsi="Times New Roman" w:eastAsia="方正仿宋_GBK" w:cs="Times New Roman"/>
          <w:color w:val="auto"/>
          <w:sz w:val="32"/>
          <w:szCs w:val="32"/>
          <w:shd w:val="clear" w:color="auto" w:fill="FFFFFF"/>
          <w:lang w:val="en-US" w:eastAsia="zh-CN"/>
        </w:rPr>
        <w:t>经费减少</w:t>
      </w:r>
      <w:r>
        <w:rPr>
          <w:rFonts w:hint="eastAsia" w:ascii="Times New Roman" w:hAnsi="Times New Roman" w:eastAsia="方正仿宋_GBK" w:cs="Times New Roman"/>
          <w:color w:val="auto"/>
          <w:sz w:val="32"/>
          <w:szCs w:val="32"/>
          <w:shd w:val="clear" w:color="auto" w:fill="FFFFFF"/>
          <w:lang w:val="zh-CN"/>
        </w:rPr>
        <w:t>。</w:t>
      </w:r>
    </w:p>
    <w:p>
      <w:pPr>
        <w:pStyle w:val="6"/>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8"/>
          <w:rFonts w:hint="eastAsia" w:ascii="Times New Roman" w:hAnsi="Times New Roman" w:eastAsia="方正仿宋_GBK" w:cs="Times New Roman"/>
          <w:color w:val="auto"/>
          <w:sz w:val="32"/>
          <w:szCs w:val="32"/>
          <w:shd w:val="clear" w:color="auto" w:fill="FFFFFF"/>
          <w:lang w:val="en-US" w:eastAsia="zh-CN"/>
        </w:rPr>
        <w:t>1</w:t>
      </w:r>
      <w:r>
        <w:rPr>
          <w:rStyle w:val="8"/>
          <w:rFonts w:hint="default" w:ascii="Times New Roman" w:hAnsi="Times New Roman" w:eastAsia="方正仿宋_GBK" w:cs="Times New Roman"/>
          <w:color w:val="auto"/>
          <w:sz w:val="32"/>
          <w:szCs w:val="32"/>
          <w:shd w:val="clear" w:color="auto" w:fill="FFFFFF"/>
        </w:rPr>
        <w:t>.收入情况。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年度收入合计</w:t>
      </w:r>
      <w:r>
        <w:rPr>
          <w:rFonts w:hint="eastAsia" w:ascii="Times New Roman" w:hAnsi="Times New Roman" w:eastAsia="方正仿宋_GBK" w:cs="Times New Roman"/>
          <w:color w:val="auto"/>
          <w:sz w:val="32"/>
          <w:szCs w:val="32"/>
          <w:shd w:val="clear" w:color="auto" w:fill="FFFFFF"/>
          <w:lang w:val="en-US" w:eastAsia="zh-CN"/>
        </w:rPr>
        <w:t>125.15</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较上年决算数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5.12</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3.93</w:t>
      </w:r>
      <w:r>
        <w:rPr>
          <w:rFonts w:hint="default" w:ascii="Times New Roman" w:hAnsi="Times New Roman" w:eastAsia="方正仿宋_GBK" w:cs="Times New Roman"/>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zh-CN"/>
        </w:rPr>
        <w:t>人员</w:t>
      </w:r>
      <w:r>
        <w:rPr>
          <w:rFonts w:hint="eastAsia" w:ascii="Times New Roman" w:hAnsi="Times New Roman" w:eastAsia="方正仿宋_GBK" w:cs="Times New Roman"/>
          <w:color w:val="auto"/>
          <w:sz w:val="32"/>
          <w:szCs w:val="32"/>
          <w:shd w:val="clear" w:color="auto" w:fill="FFFFFF"/>
          <w:lang w:val="en-US" w:eastAsia="zh-CN"/>
        </w:rPr>
        <w:t>经费减少</w:t>
      </w:r>
      <w:r>
        <w:rPr>
          <w:rFonts w:hint="eastAsia" w:ascii="Times New Roman" w:hAnsi="Times New Roman" w:eastAsia="方正仿宋_GBK" w:cs="Times New Roman"/>
          <w:color w:val="auto"/>
          <w:sz w:val="32"/>
          <w:szCs w:val="32"/>
          <w:shd w:val="clear" w:color="auto" w:fill="FFFFFF"/>
          <w:lang w:val="zh-CN"/>
        </w:rPr>
        <w:t>。</w:t>
      </w:r>
      <w:r>
        <w:rPr>
          <w:rFonts w:hint="default" w:ascii="Times New Roman" w:hAnsi="Times New Roman" w:eastAsia="方正仿宋_GBK" w:cs="Times New Roman"/>
          <w:color w:val="auto"/>
          <w:sz w:val="32"/>
          <w:szCs w:val="32"/>
          <w:shd w:val="clear" w:color="auto" w:fill="FFFFFF"/>
        </w:rPr>
        <w:t>其中：财政拨款收入</w:t>
      </w:r>
      <w:r>
        <w:rPr>
          <w:rFonts w:hint="eastAsia" w:ascii="Times New Roman" w:hAnsi="Times New Roman" w:eastAsia="方正仿宋_GBK" w:cs="Times New Roman"/>
          <w:color w:val="auto"/>
          <w:sz w:val="32"/>
          <w:szCs w:val="32"/>
          <w:shd w:val="clear" w:color="auto" w:fill="FFFFFF"/>
          <w:lang w:val="en-US" w:eastAsia="zh-CN"/>
        </w:rPr>
        <w:t>125.15</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100.00</w:t>
      </w:r>
      <w:r>
        <w:rPr>
          <w:rFonts w:hint="default" w:ascii="Times New Roman" w:hAnsi="Times New Roman" w:eastAsia="方正仿宋_GBK" w:cs="Times New Roman"/>
          <w:color w:val="auto"/>
          <w:sz w:val="32"/>
          <w:szCs w:val="32"/>
          <w:shd w:val="clear" w:color="auto" w:fill="FFFFFF"/>
        </w:rPr>
        <w:t>%；事业收入</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%；经营收入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万元，占0.00%；其他收入</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%。此外，使用非财政拨款结余和专用结余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万元，年初结转和结余</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p>
    <w:p>
      <w:pPr>
        <w:pStyle w:val="6"/>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8"/>
          <w:rFonts w:hint="eastAsia" w:ascii="Times New Roman" w:hAnsi="Times New Roman" w:eastAsia="方正仿宋_GBK" w:cs="Times New Roman"/>
          <w:color w:val="auto"/>
          <w:sz w:val="32"/>
          <w:szCs w:val="32"/>
          <w:shd w:val="clear" w:color="auto" w:fill="FFFFFF"/>
          <w:lang w:val="en-US" w:eastAsia="zh-CN"/>
        </w:rPr>
        <w:t>2</w:t>
      </w:r>
      <w:r>
        <w:rPr>
          <w:rStyle w:val="8"/>
          <w:rFonts w:hint="default" w:ascii="Times New Roman" w:hAnsi="Times New Roman" w:eastAsia="方正仿宋_GBK" w:cs="Times New Roman"/>
          <w:color w:val="auto"/>
          <w:sz w:val="32"/>
          <w:szCs w:val="32"/>
          <w:shd w:val="clear" w:color="auto" w:fill="FFFFFF"/>
        </w:rPr>
        <w:t>.支出情况。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年度支出合计</w:t>
      </w:r>
      <w:r>
        <w:rPr>
          <w:rFonts w:hint="eastAsia" w:ascii="Times New Roman" w:hAnsi="Times New Roman" w:eastAsia="方正仿宋_GBK" w:cs="Times New Roman"/>
          <w:color w:val="auto"/>
          <w:sz w:val="32"/>
          <w:szCs w:val="32"/>
          <w:shd w:val="clear" w:color="auto" w:fill="FFFFFF"/>
          <w:lang w:val="en-US" w:eastAsia="zh-CN"/>
        </w:rPr>
        <w:t>125.15</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较上年决算数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5.12</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3.93</w:t>
      </w:r>
      <w:r>
        <w:rPr>
          <w:rFonts w:hint="default" w:ascii="Times New Roman" w:hAnsi="Times New Roman" w:eastAsia="方正仿宋_GBK" w:cs="Times New Roman"/>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zh-CN"/>
        </w:rPr>
        <w:t>人员</w:t>
      </w:r>
      <w:r>
        <w:rPr>
          <w:rFonts w:hint="eastAsia" w:ascii="Times New Roman" w:hAnsi="Times New Roman" w:eastAsia="方正仿宋_GBK" w:cs="Times New Roman"/>
          <w:color w:val="auto"/>
          <w:sz w:val="32"/>
          <w:szCs w:val="32"/>
          <w:shd w:val="clear" w:color="auto" w:fill="FFFFFF"/>
          <w:lang w:val="en-US" w:eastAsia="zh-CN"/>
        </w:rPr>
        <w:t>经费减少</w:t>
      </w:r>
      <w:r>
        <w:rPr>
          <w:rFonts w:hint="eastAsia" w:ascii="Times New Roman" w:hAnsi="Times New Roman" w:eastAsia="方正仿宋_GBK" w:cs="Times New Roman"/>
          <w:color w:val="auto"/>
          <w:sz w:val="32"/>
          <w:szCs w:val="32"/>
          <w:shd w:val="clear" w:color="auto" w:fill="FFFFFF"/>
          <w:lang w:val="zh-CN"/>
        </w:rPr>
        <w:t>。</w:t>
      </w:r>
      <w:r>
        <w:rPr>
          <w:rFonts w:hint="default" w:ascii="Times New Roman" w:hAnsi="Times New Roman" w:eastAsia="方正仿宋_GBK" w:cs="Times New Roman"/>
          <w:color w:val="auto"/>
          <w:sz w:val="32"/>
          <w:szCs w:val="32"/>
          <w:shd w:val="clear" w:color="auto" w:fill="FFFFFF"/>
        </w:rPr>
        <w:t>其中：基本支出</w:t>
      </w:r>
      <w:r>
        <w:rPr>
          <w:rFonts w:hint="eastAsia" w:ascii="Times New Roman" w:hAnsi="Times New Roman" w:eastAsia="方正仿宋_GBK" w:cs="Times New Roman"/>
          <w:color w:val="auto"/>
          <w:sz w:val="32"/>
          <w:szCs w:val="32"/>
          <w:shd w:val="clear" w:color="auto" w:fill="FFFFFF"/>
          <w:lang w:val="en-US" w:eastAsia="zh-CN"/>
        </w:rPr>
        <w:t>125.15</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100.00</w:t>
      </w:r>
      <w:r>
        <w:rPr>
          <w:rFonts w:hint="default" w:ascii="Times New Roman" w:hAnsi="Times New Roman" w:eastAsia="方正仿宋_GBK" w:cs="Times New Roman"/>
          <w:color w:val="auto"/>
          <w:sz w:val="32"/>
          <w:szCs w:val="32"/>
          <w:shd w:val="clear" w:color="auto" w:fill="FFFFFF"/>
        </w:rPr>
        <w:t>%；项目支出</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万元，占0.00%。此外，结余分配</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22"/>
          <w:szCs w:val="22"/>
          <w:shd w:val="clear" w:color="auto" w:fill="FFFFFF"/>
          <w:lang w:val="en-US" w:eastAsia="zh-CN"/>
        </w:rPr>
      </w:pPr>
      <w:r>
        <w:rPr>
          <w:rStyle w:val="8"/>
          <w:rFonts w:hint="eastAsia" w:ascii="Times New Roman" w:hAnsi="Times New Roman" w:eastAsia="方正仿宋_GBK" w:cs="Times New Roman"/>
          <w:color w:val="auto"/>
          <w:sz w:val="32"/>
          <w:szCs w:val="32"/>
          <w:shd w:val="clear" w:color="auto" w:fill="FFFFFF"/>
          <w:lang w:val="en-US" w:eastAsia="zh-CN"/>
        </w:rPr>
        <w:t>3</w:t>
      </w:r>
      <w:r>
        <w:rPr>
          <w:rStyle w:val="8"/>
          <w:rFonts w:hint="default" w:ascii="Times New Roman" w:hAnsi="Times New Roman" w:eastAsia="方正仿宋_GBK" w:cs="Times New Roman"/>
          <w:color w:val="auto"/>
          <w:sz w:val="32"/>
          <w:szCs w:val="32"/>
          <w:shd w:val="clear" w:color="auto" w:fill="FFFFFF"/>
        </w:rPr>
        <w:t>.结转结余情况。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年度年末结转和结余</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较上年决算数无增减</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楷体_GBK" w:cs="Times New Roman"/>
          <w:b w:val="0"/>
          <w:bCs/>
          <w:color w:val="auto"/>
          <w:kern w:val="2"/>
          <w:sz w:val="32"/>
          <w:szCs w:val="32"/>
          <w:shd w:val="clear" w:color="auto" w:fill="FFFFFF"/>
          <w:lang w:val="en-US" w:eastAsia="zh-CN" w:bidi="ar-SA"/>
        </w:rPr>
      </w:pPr>
      <w:r>
        <w:rPr>
          <w:rStyle w:val="8"/>
          <w:rFonts w:hint="default" w:ascii="Times New Roman" w:hAnsi="Times New Roman" w:eastAsia="方正楷体_GBK" w:cs="Times New Roman"/>
          <w:b w:val="0"/>
          <w:bCs/>
          <w:color w:val="auto"/>
          <w:kern w:val="2"/>
          <w:sz w:val="32"/>
          <w:szCs w:val="32"/>
          <w:shd w:val="clear" w:color="auto" w:fill="FFFFFF"/>
          <w:lang w:val="en-US" w:eastAsia="zh-CN" w:bidi="ar-SA"/>
        </w:rPr>
        <w:t>（二）财政拨款收入支出决算总体情况说明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B0F0"/>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年度财政拨款收、支总计</w:t>
      </w:r>
      <w:r>
        <w:rPr>
          <w:rFonts w:hint="eastAsia" w:ascii="Times New Roman" w:hAnsi="Times New Roman" w:eastAsia="方正仿宋_GBK" w:cs="Times New Roman"/>
          <w:color w:val="auto"/>
          <w:sz w:val="32"/>
          <w:szCs w:val="32"/>
          <w:shd w:val="clear" w:color="auto" w:fill="FFFFFF"/>
          <w:lang w:val="en-US" w:eastAsia="zh-CN"/>
        </w:rPr>
        <w:t>125.15</w:t>
      </w:r>
      <w:r>
        <w:rPr>
          <w:rFonts w:hint="default" w:ascii="Times New Roman" w:hAnsi="Times New Roman" w:eastAsia="方正仿宋_GBK" w:cs="Times New Roman"/>
          <w:color w:val="auto"/>
          <w:sz w:val="32"/>
          <w:szCs w:val="32"/>
          <w:shd w:val="clear" w:color="auto" w:fill="FFFFFF"/>
        </w:rPr>
        <w:t>万元。与202</w:t>
      </w:r>
      <w:r>
        <w:rPr>
          <w:rFonts w:hint="eastAsia"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w:t>
      </w:r>
      <w:r>
        <w:rPr>
          <w:rFonts w:hint="default" w:ascii="Times New Roman" w:hAnsi="Times New Roman" w:eastAsia="方正仿宋_GBK" w:cs="Times New Roman"/>
          <w:color w:val="auto"/>
          <w:sz w:val="32"/>
          <w:szCs w:val="32"/>
          <w:shd w:val="clear" w:color="auto" w:fill="FFFFFF"/>
          <w:lang w:eastAsia="zh-CN"/>
        </w:rPr>
        <w:t>度</w:t>
      </w:r>
      <w:r>
        <w:rPr>
          <w:rFonts w:hint="default" w:ascii="Times New Roman" w:hAnsi="Times New Roman" w:eastAsia="方正仿宋_GBK" w:cs="Times New Roman"/>
          <w:color w:val="auto"/>
          <w:sz w:val="32"/>
          <w:szCs w:val="32"/>
          <w:shd w:val="clear" w:color="auto" w:fill="FFFFFF"/>
        </w:rPr>
        <w:t>相比，财政拨款收、支总计各</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5.12</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3.93</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zh-CN"/>
        </w:rPr>
        <w:t>人员</w:t>
      </w:r>
      <w:r>
        <w:rPr>
          <w:rFonts w:hint="eastAsia" w:ascii="Times New Roman" w:hAnsi="Times New Roman" w:eastAsia="方正仿宋_GBK" w:cs="Times New Roman"/>
          <w:color w:val="auto"/>
          <w:sz w:val="32"/>
          <w:szCs w:val="32"/>
          <w:shd w:val="clear" w:color="auto" w:fill="FFFFFF"/>
          <w:lang w:val="en-US" w:eastAsia="zh-CN"/>
        </w:rPr>
        <w:t>经费减少</w:t>
      </w:r>
      <w:r>
        <w:rPr>
          <w:rFonts w:hint="eastAsia" w:ascii="Times New Roman" w:hAnsi="Times New Roman" w:eastAsia="方正仿宋_GBK" w:cs="Times New Roman"/>
          <w:color w:val="auto"/>
          <w:sz w:val="32"/>
          <w:szCs w:val="32"/>
          <w:shd w:val="clear" w:color="auto" w:fill="FFFFFF"/>
          <w:lang w:val="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楷体_GBK" w:cs="Times New Roman"/>
          <w:b w:val="0"/>
          <w:bCs/>
          <w:color w:val="auto"/>
          <w:kern w:val="2"/>
          <w:sz w:val="32"/>
          <w:szCs w:val="32"/>
          <w:shd w:val="clear" w:color="auto" w:fill="FFFFFF"/>
          <w:lang w:val="en-US" w:eastAsia="zh-CN" w:bidi="ar-SA"/>
        </w:rPr>
      </w:pPr>
      <w:r>
        <w:rPr>
          <w:rStyle w:val="8"/>
          <w:rFonts w:hint="default" w:ascii="Times New Roman" w:hAnsi="Times New Roman" w:eastAsia="方正楷体_GBK" w:cs="Times New Roman"/>
          <w:b w:val="0"/>
          <w:bCs/>
          <w:color w:val="auto"/>
          <w:kern w:val="2"/>
          <w:sz w:val="32"/>
          <w:szCs w:val="32"/>
          <w:shd w:val="clear" w:color="auto" w:fill="FFFFFF"/>
          <w:lang w:val="en-US" w:eastAsia="zh-CN" w:bidi="ar-SA"/>
        </w:rPr>
        <w:t>（三）一般公共预算财政拨款收入支出决算情况说明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00B0F0"/>
          <w:sz w:val="32"/>
          <w:szCs w:val="32"/>
        </w:rPr>
      </w:pPr>
      <w:r>
        <w:rPr>
          <w:rStyle w:val="8"/>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年度一般公共预算财政拨款收入</w:t>
      </w:r>
      <w:r>
        <w:rPr>
          <w:rFonts w:hint="eastAsia" w:ascii="Times New Roman" w:hAnsi="Times New Roman" w:eastAsia="方正仿宋_GBK" w:cs="Times New Roman"/>
          <w:color w:val="auto"/>
          <w:sz w:val="32"/>
          <w:szCs w:val="32"/>
          <w:lang w:val="en-US" w:eastAsia="zh-CN"/>
        </w:rPr>
        <w:t>125.15</w:t>
      </w:r>
      <w:r>
        <w:rPr>
          <w:rFonts w:hint="default" w:ascii="Times New Roman" w:hAnsi="Times New Roman" w:eastAsia="方正仿宋_GBK" w:cs="Times New Roman"/>
          <w:color w:val="auto"/>
          <w:sz w:val="32"/>
          <w:szCs w:val="32"/>
          <w:shd w:val="clear" w:color="auto" w:fill="FFFFFF"/>
        </w:rPr>
        <w:t>万元，较上年决算数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5.12</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3.93</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zh-CN"/>
        </w:rPr>
        <w:t>人员</w:t>
      </w:r>
      <w:r>
        <w:rPr>
          <w:rFonts w:hint="eastAsia" w:ascii="Times New Roman" w:hAnsi="Times New Roman" w:eastAsia="方正仿宋_GBK" w:cs="Times New Roman"/>
          <w:color w:val="auto"/>
          <w:sz w:val="32"/>
          <w:szCs w:val="32"/>
          <w:shd w:val="clear" w:color="auto" w:fill="FFFFFF"/>
          <w:lang w:val="en-US" w:eastAsia="zh-CN"/>
        </w:rPr>
        <w:t>经费减少</w:t>
      </w:r>
      <w:r>
        <w:rPr>
          <w:rFonts w:hint="eastAsia" w:ascii="Times New Roman" w:hAnsi="Times New Roman" w:eastAsia="方正仿宋_GBK" w:cs="Times New Roman"/>
          <w:color w:val="auto"/>
          <w:sz w:val="32"/>
          <w:szCs w:val="32"/>
          <w:shd w:val="clear" w:color="auto" w:fill="FFFFFF"/>
          <w:lang w:val="zh-CN"/>
        </w:rPr>
        <w:t>。</w:t>
      </w:r>
      <w:r>
        <w:rPr>
          <w:rFonts w:hint="default" w:ascii="Times New Roman" w:hAnsi="Times New Roman" w:eastAsia="方正仿宋_GBK" w:cs="Times New Roman"/>
          <w:color w:val="auto"/>
          <w:sz w:val="32"/>
          <w:szCs w:val="32"/>
          <w:shd w:val="clear" w:color="auto" w:fill="FFFFFF"/>
        </w:rPr>
        <w:t>较年初预算数</w:t>
      </w:r>
      <w:r>
        <w:rPr>
          <w:rFonts w:ascii="方正仿宋_GBK" w:hAnsi="方正仿宋_GBK" w:eastAsia="方正仿宋_GBK" w:cs="方正仿宋_GBK"/>
          <w:color w:val="auto"/>
          <w:sz w:val="32"/>
          <w:szCs w:val="32"/>
          <w:shd w:val="clear" w:color="auto" w:fill="FFFFFF"/>
        </w:rPr>
        <w:t>增加</w:t>
      </w:r>
      <w:r>
        <w:rPr>
          <w:rFonts w:hint="eastAsia" w:ascii="Times New Roman" w:hAnsi="Times New Roman" w:eastAsia="方正仿宋_GBK" w:cs="Times New Roman"/>
          <w:color w:val="auto"/>
          <w:sz w:val="32"/>
          <w:szCs w:val="32"/>
          <w:shd w:val="clear" w:color="auto" w:fill="FFFFFF"/>
          <w:lang w:val="en-US" w:eastAsia="zh-CN"/>
        </w:rPr>
        <w:t>23.96</w:t>
      </w:r>
      <w:r>
        <w:rPr>
          <w:rFonts w:ascii="方正仿宋_GBK" w:hAnsi="方正仿宋_GBK" w:eastAsia="方正仿宋_GBK" w:cs="方正仿宋_GBK"/>
          <w:color w:val="auto"/>
          <w:sz w:val="32"/>
          <w:szCs w:val="32"/>
          <w:shd w:val="clear" w:color="auto" w:fill="FFFFFF"/>
        </w:rPr>
        <w:t>万元，增长</w:t>
      </w:r>
      <w:r>
        <w:rPr>
          <w:rFonts w:hint="eastAsia" w:ascii="Times New Roman" w:hAnsi="Times New Roman" w:eastAsia="方正仿宋_GBK" w:cs="Times New Roman"/>
          <w:color w:val="auto"/>
          <w:sz w:val="32"/>
          <w:szCs w:val="32"/>
          <w:shd w:val="clear" w:color="auto" w:fill="FFFFFF"/>
          <w:lang w:val="en-US" w:eastAsia="zh-CN"/>
        </w:rPr>
        <w:t>23.69%</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en-US" w:eastAsia="zh-CN"/>
        </w:rPr>
        <w:t>调增2024年事业人员社保缴费基数</w:t>
      </w:r>
      <w:r>
        <w:rPr>
          <w:rFonts w:hint="default" w:ascii="Times New Roman" w:hAnsi="Times New Roman" w:eastAsia="方正仿宋_GBK" w:cs="Times New Roman"/>
          <w:color w:val="auto"/>
          <w:sz w:val="32"/>
          <w:szCs w:val="32"/>
          <w:shd w:val="clear" w:color="auto" w:fill="FFFFFF"/>
        </w:rPr>
        <w:t>。此外，年初财政拨款结转和结余</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p>
    <w:p>
      <w:pPr>
        <w:pStyle w:val="6"/>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eastAsia" w:ascii="Times New Roman" w:hAnsi="Times New Roman" w:eastAsia="方正仿宋_GBK" w:cs="Times New Roman"/>
          <w:color w:val="auto"/>
          <w:sz w:val="32"/>
          <w:szCs w:val="32"/>
          <w:shd w:val="clear" w:color="auto" w:fill="FFFFFF"/>
          <w:lang w:val="en-US" w:eastAsia="zh-CN"/>
        </w:rPr>
      </w:pPr>
      <w:r>
        <w:rPr>
          <w:rStyle w:val="8"/>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年度一般公共预算财政拨款支出</w:t>
      </w:r>
      <w:r>
        <w:rPr>
          <w:rFonts w:hint="eastAsia" w:ascii="Times New Roman" w:hAnsi="Times New Roman" w:eastAsia="方正仿宋_GBK" w:cs="Times New Roman"/>
          <w:color w:val="auto"/>
          <w:sz w:val="32"/>
          <w:szCs w:val="32"/>
          <w:lang w:val="en-US" w:eastAsia="zh-CN"/>
        </w:rPr>
        <w:t>125.15</w:t>
      </w:r>
      <w:r>
        <w:rPr>
          <w:rFonts w:hint="default" w:ascii="Times New Roman" w:hAnsi="Times New Roman" w:eastAsia="方正仿宋_GBK" w:cs="Times New Roman"/>
          <w:color w:val="auto"/>
          <w:sz w:val="32"/>
          <w:szCs w:val="32"/>
          <w:shd w:val="clear" w:color="auto" w:fill="FFFFFF"/>
        </w:rPr>
        <w:t>万元，较上年决算数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5.12</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3.93</w:t>
      </w:r>
      <w:r>
        <w:rPr>
          <w:rFonts w:hint="default" w:ascii="Times New Roman" w:hAnsi="Times New Roman" w:eastAsia="方正仿宋_GBK" w:cs="Times New Roman"/>
          <w:color w:val="auto"/>
          <w:sz w:val="32"/>
          <w:szCs w:val="32"/>
          <w:shd w:val="clear" w:color="auto" w:fill="FFFFFF"/>
          <w:lang w:val="en-US" w:eastAsia="zh-CN"/>
        </w:rPr>
        <w:t>%</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zh-CN"/>
        </w:rPr>
        <w:t>人员</w:t>
      </w:r>
      <w:r>
        <w:rPr>
          <w:rFonts w:hint="eastAsia" w:ascii="Times New Roman" w:hAnsi="Times New Roman" w:eastAsia="方正仿宋_GBK" w:cs="Times New Roman"/>
          <w:color w:val="auto"/>
          <w:sz w:val="32"/>
          <w:szCs w:val="32"/>
          <w:shd w:val="clear" w:color="auto" w:fill="FFFFFF"/>
          <w:lang w:val="en-US" w:eastAsia="zh-CN"/>
        </w:rPr>
        <w:t>经费</w:t>
      </w:r>
      <w:r>
        <w:rPr>
          <w:rFonts w:hint="eastAsia" w:ascii="Times New Roman" w:hAnsi="Times New Roman" w:eastAsia="方正仿宋_GBK" w:cs="Times New Roman"/>
          <w:color w:val="auto"/>
          <w:sz w:val="32"/>
          <w:szCs w:val="32"/>
          <w:shd w:val="clear" w:color="auto" w:fill="FFFFFF"/>
          <w:lang w:val="zh-CN"/>
        </w:rPr>
        <w:t>减少。</w:t>
      </w:r>
      <w:r>
        <w:rPr>
          <w:rFonts w:hint="default" w:ascii="Times New Roman" w:hAnsi="Times New Roman" w:eastAsia="方正仿宋_GBK" w:cs="Times New Roman"/>
          <w:color w:val="auto"/>
          <w:sz w:val="32"/>
          <w:szCs w:val="32"/>
          <w:shd w:val="clear" w:color="auto" w:fill="FFFFFF"/>
        </w:rPr>
        <w:t>较年初预算数</w:t>
      </w:r>
      <w:r>
        <w:rPr>
          <w:rFonts w:ascii="方正仿宋_GBK" w:hAnsi="方正仿宋_GBK" w:eastAsia="方正仿宋_GBK" w:cs="方正仿宋_GBK"/>
          <w:color w:val="auto"/>
          <w:sz w:val="32"/>
          <w:szCs w:val="32"/>
          <w:shd w:val="clear" w:color="auto" w:fill="FFFFFF"/>
        </w:rPr>
        <w:t>增加</w:t>
      </w:r>
      <w:r>
        <w:rPr>
          <w:rFonts w:hint="eastAsia" w:ascii="Times New Roman" w:hAnsi="Times New Roman" w:eastAsia="方正仿宋_GBK" w:cs="Times New Roman"/>
          <w:color w:val="auto"/>
          <w:sz w:val="32"/>
          <w:szCs w:val="32"/>
          <w:shd w:val="clear" w:color="auto" w:fill="FFFFFF"/>
          <w:lang w:val="en-US" w:eastAsia="zh-CN"/>
        </w:rPr>
        <w:t>23.96</w:t>
      </w:r>
      <w:r>
        <w:rPr>
          <w:rFonts w:ascii="方正仿宋_GBK" w:hAnsi="方正仿宋_GBK" w:eastAsia="方正仿宋_GBK" w:cs="方正仿宋_GBK"/>
          <w:color w:val="auto"/>
          <w:sz w:val="32"/>
          <w:szCs w:val="32"/>
          <w:shd w:val="clear" w:color="auto" w:fill="FFFFFF"/>
        </w:rPr>
        <w:t>万元，增长</w:t>
      </w:r>
      <w:r>
        <w:rPr>
          <w:rFonts w:hint="eastAsia" w:ascii="Times New Roman" w:hAnsi="Times New Roman" w:eastAsia="方正仿宋_GBK" w:cs="Times New Roman"/>
          <w:color w:val="auto"/>
          <w:sz w:val="32"/>
          <w:szCs w:val="32"/>
          <w:shd w:val="clear" w:color="auto" w:fill="FFFFFF"/>
          <w:lang w:val="en-US" w:eastAsia="zh-CN"/>
        </w:rPr>
        <w:t>23.69%，主要原因是调增2024年事业人员社保缴费基数。</w:t>
      </w:r>
    </w:p>
    <w:p>
      <w:pPr>
        <w:pStyle w:val="6"/>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22"/>
          <w:szCs w:val="22"/>
          <w:highlight w:val="none"/>
          <w:shd w:val="clear" w:color="auto" w:fill="FFFFFF"/>
        </w:rPr>
      </w:pPr>
      <w:r>
        <w:rPr>
          <w:rFonts w:hint="default" w:ascii="Times New Roman" w:hAnsi="Times New Roman" w:eastAsia="方正仿宋_GBK" w:cs="Times New Roman"/>
          <w:color w:val="auto"/>
          <w:sz w:val="32"/>
          <w:szCs w:val="32"/>
          <w:shd w:val="clear" w:color="auto" w:fill="FFFFFF"/>
        </w:rPr>
        <w:t>一般公共预算财政拨款支出主要</w:t>
      </w:r>
      <w:r>
        <w:rPr>
          <w:rFonts w:hint="eastAsia" w:ascii="Times New Roman" w:hAnsi="Times New Roman" w:eastAsia="方正仿宋_GBK" w:cs="Times New Roman"/>
          <w:color w:val="auto"/>
          <w:sz w:val="32"/>
          <w:szCs w:val="32"/>
          <w:shd w:val="clear" w:color="auto" w:fill="FFFFFF"/>
          <w:lang w:eastAsia="zh-CN"/>
        </w:rPr>
        <w:t>用途如下</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B0F0"/>
          <w:sz w:val="32"/>
          <w:szCs w:val="32"/>
          <w:shd w:val="clear" w:color="auto" w:fill="FFFFFF"/>
        </w:rPr>
      </w:pPr>
      <w:r>
        <w:rPr>
          <w:rFonts w:hint="default" w:ascii="Times New Roman" w:hAnsi="Times New Roman" w:eastAsia="方正仿宋_GBK" w:cs="Times New Roman"/>
          <w:color w:val="auto"/>
          <w:sz w:val="32"/>
          <w:szCs w:val="32"/>
          <w:shd w:val="clear" w:color="auto" w:fill="FFFFFF"/>
        </w:rPr>
        <w:t>（1）社会保障与就业支出</w:t>
      </w:r>
      <w:r>
        <w:rPr>
          <w:rFonts w:hint="default" w:ascii="Times New Roman" w:hAnsi="Times New Roman" w:eastAsia="方正仿宋_GBK" w:cs="Times New Roman"/>
          <w:color w:val="auto"/>
          <w:sz w:val="32"/>
          <w:szCs w:val="32"/>
        </w:rPr>
        <w:t>11</w:t>
      </w:r>
      <w:r>
        <w:rPr>
          <w:rFonts w:hint="eastAsia" w:ascii="Times New Roman" w:hAnsi="Times New Roman" w:eastAsia="方正仿宋_GBK" w:cs="Times New Roman"/>
          <w:color w:val="auto"/>
          <w:sz w:val="32"/>
          <w:szCs w:val="32"/>
          <w:lang w:val="en-US" w:eastAsia="zh-CN"/>
        </w:rPr>
        <w:t>3.99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s="Times New Roman"/>
          <w:color w:val="auto"/>
          <w:sz w:val="32"/>
          <w:szCs w:val="32"/>
        </w:rPr>
        <w:t>9</w:t>
      </w:r>
      <w:r>
        <w:rPr>
          <w:rFonts w:hint="eastAsia" w:ascii="Times New Roman" w:hAnsi="Times New Roman" w:eastAsia="方正仿宋_GBK" w:cs="Times New Roman"/>
          <w:color w:val="auto"/>
          <w:sz w:val="32"/>
          <w:szCs w:val="32"/>
          <w:lang w:val="en-US" w:eastAsia="zh-CN"/>
        </w:rPr>
        <w:t>1.08</w:t>
      </w:r>
      <w:r>
        <w:rPr>
          <w:rFonts w:hint="default" w:ascii="Times New Roman" w:hAnsi="Times New Roman" w:eastAsia="方正仿宋_GBK" w:cs="Times New Roman"/>
          <w:color w:val="auto"/>
          <w:sz w:val="32"/>
          <w:szCs w:val="32"/>
        </w:rPr>
        <w:t>%</w:t>
      </w:r>
      <w:r>
        <w:rPr>
          <w:rFonts w:ascii="方正仿宋_GBK" w:hAnsi="方正仿宋_GBK" w:eastAsia="方正仿宋_GBK" w:cs="方正仿宋_GBK"/>
          <w:color w:val="auto"/>
          <w:sz w:val="32"/>
          <w:szCs w:val="32"/>
          <w:shd w:val="clear" w:color="auto" w:fill="FFFFFF"/>
        </w:rPr>
        <w:t>，较年初预算数增加</w:t>
      </w:r>
      <w:r>
        <w:rPr>
          <w:rFonts w:hint="default"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lang w:val="en-US" w:eastAsia="zh-CN"/>
        </w:rPr>
        <w:t>3.99</w:t>
      </w:r>
      <w:r>
        <w:rPr>
          <w:rFonts w:ascii="方正仿宋_GBK" w:hAnsi="方正仿宋_GBK" w:eastAsia="方正仿宋_GBK" w:cs="方正仿宋_GBK"/>
          <w:color w:val="auto"/>
          <w:sz w:val="32"/>
          <w:szCs w:val="32"/>
          <w:shd w:val="clear" w:color="auto" w:fill="FFFFFF"/>
        </w:rPr>
        <w:t>万元，增长</w:t>
      </w:r>
      <w:r>
        <w:rPr>
          <w:rFonts w:hint="default" w:ascii="Times New Roman" w:hAnsi="Times New Roman" w:eastAsia="方正仿宋_GBK" w:cs="Times New Roman"/>
          <w:color w:val="auto"/>
          <w:sz w:val="32"/>
          <w:szCs w:val="32"/>
        </w:rPr>
        <w:t>26.</w:t>
      </w:r>
      <w:r>
        <w:rPr>
          <w:rFonts w:hint="eastAsia" w:ascii="Times New Roman" w:hAnsi="Times New Roman" w:eastAsia="方正仿宋_GBK" w:cs="Times New Roman"/>
          <w:color w:val="auto"/>
          <w:sz w:val="32"/>
          <w:szCs w:val="32"/>
          <w:lang w:val="en-US" w:eastAsia="zh-CN"/>
        </w:rPr>
        <w:t>66</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shd w:val="clear" w:color="auto" w:fill="FFFFFF"/>
        </w:rPr>
        <w:t>主要原因</w:t>
      </w:r>
      <w:r>
        <w:rPr>
          <w:rFonts w:hint="eastAsia" w:ascii="Times New Roman" w:hAnsi="Times New Roman" w:eastAsia="方正仿宋_GBK" w:cs="Times New Roman"/>
          <w:color w:val="auto"/>
          <w:sz w:val="32"/>
          <w:szCs w:val="32"/>
          <w:shd w:val="clear" w:color="auto" w:fill="FFFFFF"/>
          <w:lang w:val="en-US" w:eastAsia="zh-CN"/>
        </w:rPr>
        <w:t>是调增2024年事业人员社保缴费基数</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）卫生健康支出</w:t>
      </w:r>
      <w:r>
        <w:rPr>
          <w:rFonts w:hint="eastAsia" w:ascii="Times New Roman" w:hAnsi="Times New Roman" w:eastAsia="方正仿宋_GBK" w:cs="Times New Roman"/>
          <w:color w:val="auto"/>
          <w:sz w:val="32"/>
          <w:szCs w:val="32"/>
          <w:lang w:val="en-US" w:eastAsia="zh-CN"/>
        </w:rPr>
        <w:t>5.73</w:t>
      </w:r>
      <w:r>
        <w:rPr>
          <w:rFonts w:ascii="方正仿宋_GBK" w:hAnsi="方正仿宋_GBK" w:eastAsia="方正仿宋_GBK" w:cs="方正仿宋_GBK"/>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4.58</w:t>
      </w:r>
      <w:r>
        <w:rPr>
          <w:rFonts w:ascii="方正仿宋_GBK" w:hAnsi="方正仿宋_GBK" w:eastAsia="方正仿宋_GBK" w:cs="方正仿宋_GBK"/>
          <w:color w:val="auto"/>
          <w:sz w:val="32"/>
          <w:szCs w:val="32"/>
          <w:shd w:val="clear" w:color="auto" w:fill="FFFFFF"/>
        </w:rPr>
        <w:t>%，较年初预算数无增减</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w:t>
      </w:r>
      <w:r>
        <w:rPr>
          <w:rFonts w:hint="eastAsia" w:ascii="Times New Roman" w:hAnsi="Times New Roman" w:eastAsia="方正仿宋_GBK" w:cs="Times New Roman"/>
          <w:color w:val="auto"/>
          <w:sz w:val="32"/>
          <w:szCs w:val="32"/>
          <w:lang w:val="en-US" w:eastAsia="zh-CN"/>
        </w:rPr>
        <w:t>5.43</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4.34</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较年初预算数无增减</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年度年末一般公共预算财政拨款结转和结余</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较上年决算数无增减</w:t>
      </w:r>
      <w:r>
        <w:rPr>
          <w:rFonts w:hint="eastAsia" w:ascii="方正仿宋_GBK" w:hAnsi="方正仿宋_GBK" w:eastAsia="方正仿宋_GBK" w:cs="方正仿宋_GBK"/>
          <w:color w:val="auto"/>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楷体_GBK" w:cs="Times New Roman"/>
          <w:b w:val="0"/>
          <w:bCs/>
          <w:color w:val="auto"/>
          <w:kern w:val="2"/>
          <w:sz w:val="32"/>
          <w:szCs w:val="32"/>
          <w:shd w:val="clear" w:color="auto" w:fill="FFFFFF"/>
          <w:lang w:val="en-US" w:eastAsia="zh-CN" w:bidi="ar-SA"/>
        </w:rPr>
      </w:pPr>
      <w:r>
        <w:rPr>
          <w:rStyle w:val="8"/>
          <w:rFonts w:hint="default" w:ascii="Times New Roman" w:hAnsi="Times New Roman" w:eastAsia="方正楷体_GBK" w:cs="Times New Roman"/>
          <w:b w:val="0"/>
          <w:bCs/>
          <w:color w:val="auto"/>
          <w:kern w:val="2"/>
          <w:sz w:val="32"/>
          <w:szCs w:val="32"/>
          <w:shd w:val="clear" w:color="auto" w:fill="FFFFFF"/>
          <w:lang w:val="en-US" w:eastAsia="zh-CN" w:bidi="ar-SA"/>
        </w:rPr>
        <w:t>（四）一般公共预算财政拨款基本支出决算情况说明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w:t>
      </w:r>
      <w:r>
        <w:rPr>
          <w:rFonts w:hint="eastAsia" w:ascii="Times New Roman" w:hAnsi="Times New Roman" w:eastAsia="方正仿宋_GBK" w:cs="Times New Roman"/>
          <w:color w:val="auto"/>
          <w:sz w:val="32"/>
          <w:szCs w:val="32"/>
          <w:shd w:val="clear" w:color="auto" w:fill="FFFFFF"/>
          <w:lang w:eastAsia="zh-CN"/>
        </w:rPr>
        <w:t>预算</w:t>
      </w:r>
      <w:r>
        <w:rPr>
          <w:rFonts w:hint="default" w:ascii="Times New Roman" w:hAnsi="Times New Roman" w:eastAsia="方正仿宋_GBK" w:cs="Times New Roman"/>
          <w:color w:val="auto"/>
          <w:sz w:val="32"/>
          <w:szCs w:val="32"/>
          <w:shd w:val="clear" w:color="auto" w:fill="FFFFFF"/>
        </w:rPr>
        <w:t>财政拨款基本支出</w:t>
      </w:r>
      <w:r>
        <w:rPr>
          <w:rFonts w:hint="eastAsia" w:ascii="Times New Roman" w:hAnsi="Times New Roman" w:eastAsia="方正仿宋_GBK" w:cs="Times New Roman"/>
          <w:color w:val="auto"/>
          <w:sz w:val="32"/>
          <w:szCs w:val="32"/>
          <w:lang w:val="en-US" w:eastAsia="zh-CN"/>
        </w:rPr>
        <w:t>125.15</w:t>
      </w:r>
      <w:r>
        <w:rPr>
          <w:rFonts w:hint="default" w:ascii="Times New Roman" w:hAnsi="Times New Roman" w:eastAsia="方正仿宋_GBK" w:cs="Times New Roman"/>
          <w:color w:val="auto"/>
          <w:sz w:val="32"/>
          <w:szCs w:val="32"/>
          <w:shd w:val="clear" w:color="auto" w:fill="FFFFFF"/>
        </w:rPr>
        <w:t>万元。其中：</w:t>
      </w:r>
    </w:p>
    <w:p>
      <w:pPr>
        <w:pStyle w:val="6"/>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人员经费</w:t>
      </w:r>
      <w:r>
        <w:rPr>
          <w:rFonts w:hint="eastAsia" w:ascii="Times New Roman" w:hAnsi="Times New Roman" w:eastAsia="方正仿宋_GBK" w:cs="Times New Roman"/>
          <w:color w:val="auto"/>
          <w:sz w:val="32"/>
          <w:szCs w:val="32"/>
          <w:lang w:val="en-US" w:eastAsia="zh-CN"/>
        </w:rPr>
        <w:t>118.85</w:t>
      </w:r>
      <w:r>
        <w:rPr>
          <w:rFonts w:hint="default" w:ascii="Times New Roman" w:hAnsi="Times New Roman" w:eastAsia="方正仿宋_GBK" w:cs="Times New Roman"/>
          <w:color w:val="auto"/>
          <w:sz w:val="32"/>
          <w:szCs w:val="32"/>
          <w:shd w:val="clear" w:color="auto" w:fill="FFFFFF"/>
        </w:rPr>
        <w:t>万元，较上年决算数</w:t>
      </w:r>
      <w:r>
        <w:rPr>
          <w:rFonts w:hint="eastAsia" w:ascii="方正仿宋_GBK" w:hAnsi="方正仿宋_GBK" w:eastAsia="方正仿宋_GBK" w:cs="方正仿宋_GBK"/>
          <w:color w:val="auto"/>
          <w:sz w:val="32"/>
          <w:szCs w:val="32"/>
          <w:shd w:val="clear" w:color="auto" w:fill="FFFFFF"/>
          <w:lang w:eastAsia="zh-CN"/>
        </w:rPr>
        <w:t>减</w:t>
      </w:r>
      <w:r>
        <w:rPr>
          <w:rFonts w:hint="eastAsia" w:ascii="Times New Roman" w:hAnsi="Times New Roman" w:eastAsia="方正仿宋_GBK" w:cs="Times New Roman"/>
          <w:color w:val="auto"/>
          <w:sz w:val="32"/>
          <w:szCs w:val="32"/>
          <w:lang w:val="en-US" w:eastAsia="zh-CN"/>
        </w:rPr>
        <w:t>少3.59</w:t>
      </w:r>
      <w:r>
        <w:rPr>
          <w:rFonts w:hint="default" w:ascii="Times New Roman" w:hAnsi="Times New Roman" w:eastAsia="方正仿宋_GBK" w:cs="Times New Roman"/>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lang w:val="en-US" w:eastAsia="zh-CN"/>
        </w:rPr>
        <w:t>2.76%</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zh-CN"/>
        </w:rPr>
        <w:t>人员</w:t>
      </w:r>
      <w:r>
        <w:rPr>
          <w:rFonts w:hint="eastAsia" w:ascii="Times New Roman" w:hAnsi="Times New Roman" w:eastAsia="方正仿宋_GBK" w:cs="Times New Roman"/>
          <w:color w:val="auto"/>
          <w:sz w:val="32"/>
          <w:szCs w:val="32"/>
          <w:shd w:val="clear" w:color="auto" w:fill="FFFFFF"/>
          <w:lang w:val="en-US" w:eastAsia="zh-CN"/>
        </w:rPr>
        <w:t>绩效</w:t>
      </w:r>
      <w:r>
        <w:rPr>
          <w:rFonts w:hint="eastAsia" w:ascii="Times New Roman" w:hAnsi="Times New Roman" w:eastAsia="方正仿宋_GBK" w:cs="Times New Roman"/>
          <w:color w:val="auto"/>
          <w:sz w:val="32"/>
          <w:szCs w:val="32"/>
          <w:shd w:val="clear" w:color="auto" w:fill="FFFFFF"/>
          <w:lang w:val="zh-CN"/>
        </w:rPr>
        <w:t>减少。</w:t>
      </w:r>
      <w:r>
        <w:rPr>
          <w:rFonts w:hint="default" w:ascii="Times New Roman" w:hAnsi="Times New Roman" w:eastAsia="方正仿宋_GBK" w:cs="Times New Roman"/>
          <w:color w:val="auto"/>
          <w:sz w:val="32"/>
          <w:szCs w:val="32"/>
          <w:shd w:val="clear" w:color="auto" w:fill="FFFFFF"/>
        </w:rPr>
        <w:t>人员经费用途主要包括</w:t>
      </w:r>
      <w:r>
        <w:rPr>
          <w:rFonts w:hint="eastAsia" w:ascii="Times New Roman" w:hAnsi="Times New Roman" w:eastAsia="方正仿宋_GBK" w:cs="Times New Roman"/>
          <w:color w:val="auto"/>
          <w:sz w:val="32"/>
          <w:szCs w:val="32"/>
          <w:shd w:val="clear" w:color="auto" w:fill="FFFFFF"/>
          <w:lang w:eastAsia="zh-CN"/>
        </w:rPr>
        <w:t>：基本工资、津贴补贴、绩效、社会保障缴费、住房公积金缴费等</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小标宋_GBK" w:cs="Times New Roman"/>
          <w:color w:val="auto"/>
          <w:sz w:val="36"/>
          <w:szCs w:val="36"/>
          <w:shd w:val="clear" w:color="auto" w:fill="FFFFFF"/>
        </w:rPr>
      </w:pPr>
      <w:bookmarkStart w:id="0" w:name="_GoBack"/>
      <w:bookmarkEnd w:id="0"/>
      <w:r>
        <w:rPr>
          <w:rFonts w:hint="default" w:ascii="Times New Roman" w:hAnsi="Times New Roman" w:eastAsia="方正仿宋_GBK" w:cs="Times New Roman"/>
          <w:color w:val="auto"/>
          <w:sz w:val="32"/>
          <w:szCs w:val="32"/>
          <w:shd w:val="clear" w:color="auto" w:fill="FFFFFF"/>
        </w:rPr>
        <w:t>公用经费</w:t>
      </w:r>
      <w:r>
        <w:rPr>
          <w:rFonts w:hint="eastAsia" w:ascii="Times New Roman" w:hAnsi="Times New Roman" w:eastAsia="方正仿宋_GBK" w:cs="Times New Roman"/>
          <w:color w:val="auto"/>
          <w:sz w:val="32"/>
          <w:szCs w:val="32"/>
          <w:lang w:val="en-US" w:eastAsia="zh-CN"/>
        </w:rPr>
        <w:t>6.31</w:t>
      </w:r>
      <w:r>
        <w:rPr>
          <w:rFonts w:hint="default" w:ascii="Times New Roman" w:hAnsi="Times New Roman" w:eastAsia="方正仿宋_GBK" w:cs="Times New Roman"/>
          <w:color w:val="auto"/>
          <w:sz w:val="32"/>
          <w:szCs w:val="32"/>
          <w:shd w:val="clear" w:color="auto" w:fill="FFFFFF"/>
        </w:rPr>
        <w:t>万元，较上年决算数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lang w:val="en-US" w:eastAsia="zh-CN"/>
        </w:rPr>
        <w:t>1.53</w:t>
      </w:r>
      <w:r>
        <w:rPr>
          <w:rFonts w:hint="default" w:ascii="Times New Roman" w:hAnsi="Times New Roman" w:eastAsia="方正仿宋_GBK" w:cs="Times New Roman"/>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lang w:val="en-US" w:eastAsia="zh-CN"/>
        </w:rPr>
        <w:t>19.52%</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en-US" w:eastAsia="zh-CN"/>
        </w:rPr>
        <w:t>办公用品费用减少</w:t>
      </w:r>
      <w:r>
        <w:rPr>
          <w:rFonts w:hint="eastAsia" w:ascii="Times New Roman" w:hAnsi="Times New Roman" w:eastAsia="方正仿宋_GBK" w:cs="Times New Roman"/>
          <w:color w:val="auto"/>
          <w:sz w:val="32"/>
          <w:szCs w:val="32"/>
          <w:shd w:val="clear" w:color="auto" w:fill="FFFFFF"/>
          <w:lang w:val="zh-CN"/>
        </w:rPr>
        <w:t>。</w:t>
      </w:r>
      <w:r>
        <w:rPr>
          <w:rFonts w:hint="default" w:ascii="Times New Roman" w:hAnsi="Times New Roman" w:eastAsia="方正仿宋_GBK" w:cs="Times New Roman"/>
          <w:color w:val="auto"/>
          <w:sz w:val="32"/>
          <w:szCs w:val="32"/>
          <w:shd w:val="clear" w:color="auto" w:fill="FFFFFF"/>
        </w:rPr>
        <w:t>公用经费用途主要包括</w:t>
      </w:r>
      <w:r>
        <w:rPr>
          <w:rFonts w:hint="eastAsia" w:ascii="Times New Roman" w:hAnsi="Times New Roman" w:eastAsia="方正仿宋_GBK" w:cs="Times New Roman"/>
          <w:color w:val="auto"/>
          <w:sz w:val="32"/>
          <w:szCs w:val="32"/>
          <w:shd w:val="clear" w:color="auto" w:fill="FFFFFF"/>
          <w:lang w:eastAsia="zh-CN"/>
        </w:rPr>
        <w:t>办公用品、差旅费等</w:t>
      </w:r>
      <w:r>
        <w:rPr>
          <w:rFonts w:hint="default" w:ascii="Times New Roman" w:hAnsi="Times New Roman" w:eastAsia="方正仿宋_GBK" w:cs="Times New Roman"/>
          <w:color w:val="auto"/>
          <w:sz w:val="32"/>
          <w:szCs w:val="32"/>
          <w:shd w:val="clear" w:color="auto" w:fill="FFFFFF"/>
        </w:rPr>
        <w:t>。</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jc w:val="both"/>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（五）政府性基金预算收支决算情况说明</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8"/>
          <w:rFonts w:hint="eastAsia" w:ascii="Times New Roman" w:hAnsi="Times New Roman" w:eastAsia="方正仿宋_GBK" w:cs="Times New Roman"/>
          <w:b w:val="0"/>
          <w:bCs/>
          <w:color w:val="auto"/>
          <w:sz w:val="32"/>
          <w:szCs w:val="32"/>
          <w:shd w:val="clear" w:color="auto" w:fill="FFFF00"/>
          <w:lang w:eastAsia="zh-CN"/>
        </w:rPr>
      </w:pP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年度无政府性基金预算财政拨款收支</w:t>
      </w:r>
      <w:r>
        <w:rPr>
          <w:rFonts w:hint="eastAsia" w:ascii="Times New Roman" w:hAnsi="Times New Roman" w:eastAsia="方正仿宋_GBK" w:cs="Times New Roman"/>
          <w:color w:val="auto"/>
          <w:sz w:val="32"/>
          <w:szCs w:val="32"/>
          <w:shd w:val="clear" w:color="auto" w:fill="FFFFFF"/>
          <w:lang w:eastAsia="zh-CN"/>
        </w:rPr>
        <w:t>。</w:t>
      </w:r>
    </w:p>
    <w:p>
      <w:pPr>
        <w:pStyle w:val="11"/>
        <w:keepNext w:val="0"/>
        <w:keepLines w:val="0"/>
        <w:pageBreakBefore w:val="0"/>
        <w:widowControl w:val="0"/>
        <w:kinsoku/>
        <w:wordWrap/>
        <w:overflowPunct/>
        <w:topLinePunct w:val="0"/>
        <w:autoSpaceDE w:val="0"/>
        <w:autoSpaceDN/>
        <w:bidi w:val="0"/>
        <w:adjustRightInd/>
        <w:snapToGrid/>
        <w:spacing w:line="560" w:lineRule="exact"/>
        <w:ind w:firstLine="640"/>
        <w:jc w:val="both"/>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三、</w:t>
      </w:r>
      <w:r>
        <w:rPr>
          <w:rStyle w:val="8"/>
          <w:rFonts w:hint="eastAsia" w:ascii="黑体" w:hAnsi="黑体" w:eastAsia="黑体" w:cs="黑体"/>
          <w:color w:val="auto"/>
          <w:sz w:val="32"/>
          <w:szCs w:val="32"/>
          <w:shd w:val="clear" w:color="auto" w:fill="FFFFFF"/>
          <w:lang w:eastAsia="zh-CN"/>
        </w:rPr>
        <w:t>财政拨款</w:t>
      </w:r>
      <w:r>
        <w:rPr>
          <w:rStyle w:val="8"/>
          <w:rFonts w:ascii="黑体" w:hAnsi="黑体" w:eastAsia="黑体" w:cs="黑体"/>
          <w:color w:val="auto"/>
          <w:sz w:val="32"/>
          <w:szCs w:val="32"/>
          <w:shd w:val="clear" w:color="auto" w:fill="FFFFFF"/>
        </w:rPr>
        <w:t>“三公”经费情况说明</w:t>
      </w:r>
    </w:p>
    <w:p>
      <w:pPr>
        <w:pStyle w:val="11"/>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（一）“三公”经费支出总体情况说明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年度“三公”经费支出共计</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11"/>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（二）“三公”经费分项支出情况</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w:t>
      </w:r>
      <w:r>
        <w:rPr>
          <w:rFonts w:hint="eastAsia"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因公出国（境）费用</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公务车运行维护费</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公务接待费</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11"/>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（三）“三公”经费实物量情况</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w:t>
      </w:r>
      <w:r>
        <w:rPr>
          <w:rFonts w:hint="eastAsia"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因公出国（境）共计</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个团组，</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辆；国内公务接待</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批次</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w:t>
      </w:r>
      <w:r>
        <w:rPr>
          <w:rFonts w:hint="eastAsia"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人均接待费</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11"/>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（一）财政拨款会议费和培训费情况说明</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00B0F0"/>
          <w:sz w:val="32"/>
          <w:szCs w:val="32"/>
          <w:lang w:eastAsia="zh-CN"/>
        </w:rPr>
      </w:pPr>
      <w:r>
        <w:rPr>
          <w:rFonts w:hint="default" w:ascii="Times New Roman" w:hAnsi="Times New Roman" w:eastAsia="方正仿宋_GBK" w:cs="Times New Roman"/>
          <w:color w:val="auto"/>
          <w:sz w:val="32"/>
          <w:szCs w:val="32"/>
          <w:shd w:val="clear" w:color="auto" w:fill="FFFFFF"/>
        </w:rPr>
        <w:t>本年度会议费支出</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万元，较上年决算数</w:t>
      </w:r>
      <w:r>
        <w:rPr>
          <w:rFonts w:ascii="方正仿宋_GBK" w:hAnsi="方正仿宋_GBK" w:eastAsia="方正仿宋_GBK" w:cs="方正仿宋_GBK"/>
          <w:color w:val="auto"/>
          <w:sz w:val="32"/>
          <w:szCs w:val="32"/>
          <w:shd w:val="clear" w:color="auto" w:fill="FFFFFF"/>
        </w:rPr>
        <w:t>无增减</w:t>
      </w:r>
      <w:r>
        <w:rPr>
          <w:rFonts w:hint="default" w:ascii="Times New Roman" w:hAnsi="Times New Roman" w:eastAsia="方正仿宋_GBK" w:cs="Times New Roman"/>
          <w:color w:val="auto"/>
          <w:sz w:val="32"/>
          <w:szCs w:val="32"/>
          <w:shd w:val="clear" w:color="auto" w:fill="FFFFFF"/>
        </w:rPr>
        <w:t>。本年度培训费支出</w:t>
      </w:r>
      <w:r>
        <w:rPr>
          <w:rFonts w:hint="eastAsia" w:ascii="Times New Roman" w:hAnsi="Times New Roman" w:eastAsia="方正仿宋_GBK" w:cs="Times New Roman"/>
          <w:color w:val="auto"/>
          <w:sz w:val="32"/>
          <w:szCs w:val="32"/>
          <w:lang w:val="en-US" w:eastAsia="zh-CN"/>
        </w:rPr>
        <w:t>0.08</w:t>
      </w:r>
      <w:r>
        <w:rPr>
          <w:rFonts w:hint="default" w:ascii="Times New Roman" w:hAnsi="Times New Roman" w:eastAsia="方正仿宋_GBK" w:cs="Times New Roman"/>
          <w:color w:val="auto"/>
          <w:sz w:val="32"/>
          <w:szCs w:val="32"/>
          <w:shd w:val="clear" w:color="auto" w:fill="FFFFFF"/>
        </w:rPr>
        <w:t>万元，较上年决算数增加</w:t>
      </w:r>
      <w:r>
        <w:rPr>
          <w:rFonts w:hint="eastAsia" w:ascii="Times New Roman" w:hAnsi="Times New Roman" w:eastAsia="方正仿宋_GBK" w:cs="Times New Roman"/>
          <w:color w:val="auto"/>
          <w:sz w:val="32"/>
          <w:szCs w:val="32"/>
          <w:shd w:val="clear" w:color="auto" w:fill="FFFFFF"/>
          <w:lang w:val="en-US" w:eastAsia="zh-CN"/>
        </w:rPr>
        <w:t>0.03</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w:t>
      </w:r>
    </w:p>
    <w:p>
      <w:pPr>
        <w:pStyle w:val="11"/>
        <w:keepNext w:val="0"/>
        <w:keepLines w:val="0"/>
        <w:pageBreakBefore w:val="0"/>
        <w:widowControl w:val="0"/>
        <w:numPr>
          <w:ilvl w:val="0"/>
          <w:numId w:val="1"/>
        </w:numPr>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机关运行经费情况说明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pPr>
        <w:pStyle w:val="11"/>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（三）国有资产占用情况说明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年12月31日，</w:t>
      </w:r>
      <w:r>
        <w:rPr>
          <w:rFonts w:hint="eastAsia"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rPr>
        <w:t>共有车辆</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辆、机要通信用车</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辆、应急保障用车</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（四）政府采购支出情况说明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shd w:val="clear" w:color="auto" w:fill="FFFFFF"/>
        </w:rPr>
        <w:t>年度我单位未发生政府采购事项，无相关经费支出。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jc w:val="both"/>
        <w:textAlignment w:val="auto"/>
        <w:rPr>
          <w:rStyle w:val="8"/>
          <w:rFonts w:hint="eastAsia" w:ascii="黑体" w:hAnsi="黑体" w:eastAsia="黑体" w:cs="黑体"/>
          <w:sz w:val="32"/>
          <w:szCs w:val="32"/>
          <w:shd w:val="clear" w:color="auto" w:fill="FFFFFF"/>
          <w:lang w:val="en-US" w:eastAsia="zh-CN" w:bidi="ar-SA"/>
        </w:rPr>
      </w:pPr>
      <w:r>
        <w:rPr>
          <w:rStyle w:val="8"/>
          <w:rFonts w:ascii="黑体" w:hAnsi="黑体" w:eastAsia="黑体" w:cs="黑体"/>
          <w:sz w:val="32"/>
          <w:szCs w:val="32"/>
          <w:shd w:val="clear" w:color="auto" w:fill="FFFFFF"/>
        </w:rPr>
        <w:t>五、</w:t>
      </w:r>
      <w:r>
        <w:rPr>
          <w:rStyle w:val="8"/>
          <w:rFonts w:hint="eastAsia" w:ascii="黑体" w:hAnsi="黑体" w:eastAsia="黑体" w:cs="黑体"/>
          <w:sz w:val="32"/>
          <w:szCs w:val="32"/>
          <w:shd w:val="clear" w:color="auto" w:fill="FFFFFF"/>
          <w:lang w:eastAsia="zh-CN"/>
        </w:rPr>
        <w:t>预算</w:t>
      </w:r>
      <w:r>
        <w:rPr>
          <w:rStyle w:val="8"/>
          <w:rFonts w:hint="eastAsia" w:ascii="黑体" w:hAnsi="黑体" w:eastAsia="黑体" w:cs="黑体"/>
          <w:sz w:val="32"/>
          <w:szCs w:val="32"/>
          <w:shd w:val="clear" w:color="auto" w:fill="FFFFFF"/>
          <w:lang w:val="en-US" w:eastAsia="zh-CN" w:bidi="ar-SA"/>
        </w:rPr>
        <w:t>绩效管理情况说明</w:t>
      </w:r>
    </w:p>
    <w:p>
      <w:pPr>
        <w:pStyle w:val="11"/>
        <w:autoSpaceDE w:val="0"/>
        <w:ind w:firstLine="640"/>
        <w:rPr>
          <w:rFonts w:hint="default"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lang w:bidi="ar"/>
        </w:rPr>
        <w:t>（一）</w:t>
      </w:r>
      <w:r>
        <w:rPr>
          <w:rFonts w:hint="eastAsia" w:ascii="楷体" w:hAnsi="楷体" w:eastAsia="楷体" w:cs="楷体"/>
          <w:b/>
          <w:bCs/>
          <w:sz w:val="32"/>
          <w:szCs w:val="32"/>
          <w:shd w:val="clear" w:color="auto" w:fill="FFFFFF"/>
          <w:lang w:val="en-US" w:eastAsia="zh-CN" w:bidi="ar"/>
        </w:rPr>
        <w:t>单位</w:t>
      </w:r>
      <w:r>
        <w:rPr>
          <w:rFonts w:hint="eastAsia" w:ascii="楷体" w:hAnsi="楷体" w:eastAsia="楷体" w:cs="楷体"/>
          <w:b/>
          <w:bCs/>
          <w:sz w:val="32"/>
          <w:szCs w:val="32"/>
          <w:shd w:val="clear" w:color="auto" w:fill="FFFFFF"/>
          <w:lang w:bidi="ar"/>
        </w:rPr>
        <w:t>自评情况</w:t>
      </w:r>
    </w:p>
    <w:p>
      <w:pPr>
        <w:pStyle w:val="12"/>
        <w:spacing w:before="0" w:beforeAutospacing="0"/>
        <w:ind w:firstLine="640" w:firstLineChars="200"/>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shd w:val="clear" w:color="auto" w:fill="FFFFFF"/>
          <w:lang w:val="zh-CN" w:bidi="ar"/>
        </w:rPr>
        <w:t>我单位是秀山县人力资源和社会保障局下属二级单位，项目预算由本级统筹管理，无财政拨款项目预算和支出，故未开展项目绩效自评。</w:t>
      </w:r>
    </w:p>
    <w:p>
      <w:pPr>
        <w:pStyle w:val="11"/>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w:t>
      </w:r>
      <w:r>
        <w:rPr>
          <w:rFonts w:hint="eastAsia" w:ascii="楷体" w:hAnsi="楷体" w:eastAsia="楷体" w:cs="楷体"/>
          <w:b/>
          <w:bCs/>
          <w:sz w:val="32"/>
          <w:szCs w:val="32"/>
          <w:shd w:val="clear" w:color="auto" w:fill="FFFFFF"/>
          <w:lang w:val="en-US" w:eastAsia="zh-CN" w:bidi="ar"/>
        </w:rPr>
        <w:t>单位</w:t>
      </w:r>
      <w:r>
        <w:rPr>
          <w:rFonts w:hint="eastAsia" w:ascii="楷体" w:hAnsi="楷体" w:eastAsia="楷体" w:cs="楷体"/>
          <w:b/>
          <w:bCs/>
          <w:sz w:val="32"/>
          <w:szCs w:val="32"/>
          <w:shd w:val="clear" w:color="auto" w:fill="FFFFFF"/>
          <w:lang w:bidi="ar"/>
        </w:rPr>
        <w:t>绩效评价情况</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
        </w:rPr>
      </w:pPr>
      <w:r>
        <w:rPr>
          <w:rFonts w:hint="eastAsia" w:ascii="Times New Roman" w:hAnsi="Times New Roman" w:eastAsia="方正仿宋_GBK" w:cs="Times New Roman"/>
          <w:sz w:val="32"/>
          <w:szCs w:val="32"/>
          <w:shd w:val="clear" w:color="auto" w:fill="FFFFFF"/>
          <w:lang w:val="zh-CN" w:eastAsia="zh-CN" w:bidi="ar"/>
        </w:rPr>
        <w:t>我</w:t>
      </w:r>
      <w:r>
        <w:rPr>
          <w:rFonts w:hint="eastAsia" w:ascii="Times New Roman" w:hAnsi="Times New Roman" w:eastAsia="方正仿宋_GBK" w:cs="Times New Roman"/>
          <w:sz w:val="32"/>
          <w:szCs w:val="32"/>
          <w:shd w:val="clear" w:color="auto" w:fill="FFFFFF"/>
          <w:lang w:val="en-US" w:eastAsia="zh-CN" w:bidi="ar"/>
        </w:rPr>
        <w:t>单位</w:t>
      </w:r>
      <w:r>
        <w:rPr>
          <w:rFonts w:hint="eastAsia" w:ascii="Times New Roman" w:hAnsi="Times New Roman" w:eastAsia="方正仿宋_GBK" w:cs="Times New Roman"/>
          <w:sz w:val="32"/>
          <w:szCs w:val="32"/>
          <w:shd w:val="clear" w:color="auto" w:fill="FFFFFF"/>
          <w:lang w:val="zh-CN" w:eastAsia="zh-CN" w:bidi="ar"/>
        </w:rPr>
        <w:t>未组织开展绩效评价。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eastAsia="zh-CN"/>
        </w:rPr>
        <w:t>六</w:t>
      </w:r>
      <w:r>
        <w:rPr>
          <w:rStyle w:val="8"/>
          <w:rFonts w:ascii="黑体" w:hAnsi="黑体" w:eastAsia="黑体" w:cs="黑体"/>
          <w:sz w:val="32"/>
          <w:szCs w:val="32"/>
          <w:shd w:val="clear" w:color="auto" w:fill="FFFFFF"/>
        </w:rPr>
        <w:t>、专业名词解释</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eastAsia="zh-CN"/>
        </w:rPr>
        <w:t>七</w:t>
      </w:r>
      <w:r>
        <w:rPr>
          <w:rStyle w:val="8"/>
          <w:rFonts w:ascii="黑体" w:hAnsi="黑体" w:eastAsia="黑体" w:cs="黑体"/>
          <w:sz w:val="32"/>
          <w:szCs w:val="32"/>
          <w:shd w:val="clear" w:color="auto" w:fill="FFFFFF"/>
        </w:rPr>
        <w:t>、决算公开联系方式及信息反馈渠道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8"/>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r>
        <w:rPr>
          <w:rFonts w:hint="eastAsia" w:ascii="Times New Roman" w:hAnsi="Times New Roman" w:eastAsia="方正仿宋_GBK" w:cs="Times New Roman"/>
          <w:sz w:val="32"/>
          <w:szCs w:val="32"/>
          <w:shd w:val="clear" w:color="auto" w:fill="FFFFFF"/>
          <w:lang w:val="en-US" w:eastAsia="zh-CN"/>
        </w:rPr>
        <w:t>王舜</w:t>
      </w:r>
      <w:r>
        <w:rPr>
          <w:rFonts w:hint="eastAsia" w:ascii="Times New Roman" w:hAnsi="Times New Roman" w:eastAsia="方正仿宋_GBK" w:cs="Times New Roman"/>
          <w:color w:val="auto"/>
          <w:sz w:val="32"/>
          <w:szCs w:val="32"/>
          <w:shd w:val="clear" w:color="auto" w:fill="FFFFFF"/>
          <w:lang w:val="en-US" w:eastAsia="zh-CN"/>
        </w:rPr>
        <w:t>023-76676719。</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秀山土家族苗族自治县人力资源服务中心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秀山土家族苗族自治县人力资源服务中心</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125.15</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125.15</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113.99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103.11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103.11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103.11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103.11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秀山土家族苗族自治县人力资源服务中心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125.15</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125.15</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113.99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113.99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103.11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103.11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103.11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103.11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秀山土家族苗族自治县人力资源服务中心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125.15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125.15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125.15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秀山土家族苗族自治县人力资源服务中心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125.15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113.99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103.11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103.11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103.11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103.11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秀山土家族苗族自治县人力资源服务中心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118.85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118.85</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秀山土家族苗族自治县人力资源服务中心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秀山土家族苗族自治县人力资源服务中心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秀山土家族苗族自治县人力资源服务中心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4ACB6"/>
    <w:multiLevelType w:val="singleLevel"/>
    <w:tmpl w:val="AB54ACB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36350"/>
    <w:rsid w:val="06194FF1"/>
    <w:rsid w:val="06A2550B"/>
    <w:rsid w:val="06F80EE2"/>
    <w:rsid w:val="07001CCA"/>
    <w:rsid w:val="075678DB"/>
    <w:rsid w:val="079D7CC7"/>
    <w:rsid w:val="08051BCA"/>
    <w:rsid w:val="086C12F4"/>
    <w:rsid w:val="08705944"/>
    <w:rsid w:val="08BA052C"/>
    <w:rsid w:val="08DB07BA"/>
    <w:rsid w:val="0969353F"/>
    <w:rsid w:val="09813352"/>
    <w:rsid w:val="098305D0"/>
    <w:rsid w:val="09B1218B"/>
    <w:rsid w:val="0A2E0AFB"/>
    <w:rsid w:val="0A3317EA"/>
    <w:rsid w:val="0A5C4B69"/>
    <w:rsid w:val="0A86124A"/>
    <w:rsid w:val="0AB54CC0"/>
    <w:rsid w:val="0AB81386"/>
    <w:rsid w:val="0B9335CE"/>
    <w:rsid w:val="0BF2311A"/>
    <w:rsid w:val="0C7927C4"/>
    <w:rsid w:val="0C976BFF"/>
    <w:rsid w:val="0C9B098C"/>
    <w:rsid w:val="0D673E11"/>
    <w:rsid w:val="0DDA54E4"/>
    <w:rsid w:val="0DE87E45"/>
    <w:rsid w:val="0E3A5F83"/>
    <w:rsid w:val="0E952579"/>
    <w:rsid w:val="0F836721"/>
    <w:rsid w:val="0FA25D96"/>
    <w:rsid w:val="0FBD3C60"/>
    <w:rsid w:val="107B59E5"/>
    <w:rsid w:val="10EC0126"/>
    <w:rsid w:val="10F70B9A"/>
    <w:rsid w:val="111445C7"/>
    <w:rsid w:val="111C6C6A"/>
    <w:rsid w:val="114278C6"/>
    <w:rsid w:val="1158083A"/>
    <w:rsid w:val="11643A4B"/>
    <w:rsid w:val="11ED0F98"/>
    <w:rsid w:val="11F03528"/>
    <w:rsid w:val="125A040F"/>
    <w:rsid w:val="12C921C4"/>
    <w:rsid w:val="13871C70"/>
    <w:rsid w:val="13A71CB4"/>
    <w:rsid w:val="13AF1D43"/>
    <w:rsid w:val="13CE1647"/>
    <w:rsid w:val="13FD55AB"/>
    <w:rsid w:val="14200702"/>
    <w:rsid w:val="143046F1"/>
    <w:rsid w:val="14370EA1"/>
    <w:rsid w:val="145D6F41"/>
    <w:rsid w:val="163A6CEE"/>
    <w:rsid w:val="173708E3"/>
    <w:rsid w:val="17C374FC"/>
    <w:rsid w:val="182E4AB6"/>
    <w:rsid w:val="189079DC"/>
    <w:rsid w:val="189B0D0B"/>
    <w:rsid w:val="18B43F7C"/>
    <w:rsid w:val="191C433B"/>
    <w:rsid w:val="194A1770"/>
    <w:rsid w:val="19B906A4"/>
    <w:rsid w:val="1B6F15B6"/>
    <w:rsid w:val="1BAA2EDC"/>
    <w:rsid w:val="1C8464D5"/>
    <w:rsid w:val="1CA55E64"/>
    <w:rsid w:val="1CC3519B"/>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942F36"/>
    <w:rsid w:val="222252C8"/>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0E64E0C"/>
    <w:rsid w:val="315F0B22"/>
    <w:rsid w:val="31D84415"/>
    <w:rsid w:val="32285F6F"/>
    <w:rsid w:val="32770556"/>
    <w:rsid w:val="329C0913"/>
    <w:rsid w:val="32AA0460"/>
    <w:rsid w:val="3337290D"/>
    <w:rsid w:val="33E31118"/>
    <w:rsid w:val="33EF7674"/>
    <w:rsid w:val="342D7BC6"/>
    <w:rsid w:val="352930DB"/>
    <w:rsid w:val="35573069"/>
    <w:rsid w:val="355F6038"/>
    <w:rsid w:val="358C217E"/>
    <w:rsid w:val="35CA5EB5"/>
    <w:rsid w:val="36C9128A"/>
    <w:rsid w:val="36FB4B53"/>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571B90"/>
    <w:rsid w:val="40BD5482"/>
    <w:rsid w:val="411B6CE5"/>
    <w:rsid w:val="412070D7"/>
    <w:rsid w:val="41314E40"/>
    <w:rsid w:val="41DF1D74"/>
    <w:rsid w:val="41E0734B"/>
    <w:rsid w:val="426C1EA8"/>
    <w:rsid w:val="42736402"/>
    <w:rsid w:val="42E86A87"/>
    <w:rsid w:val="43307B09"/>
    <w:rsid w:val="436D44AF"/>
    <w:rsid w:val="439A3EB9"/>
    <w:rsid w:val="43A2191B"/>
    <w:rsid w:val="43BB152F"/>
    <w:rsid w:val="44C37687"/>
    <w:rsid w:val="45CB699A"/>
    <w:rsid w:val="46423C66"/>
    <w:rsid w:val="465B470D"/>
    <w:rsid w:val="469D6AD4"/>
    <w:rsid w:val="46B55C19"/>
    <w:rsid w:val="471E6C84"/>
    <w:rsid w:val="4748792B"/>
    <w:rsid w:val="474D7E52"/>
    <w:rsid w:val="475D719D"/>
    <w:rsid w:val="47674801"/>
    <w:rsid w:val="48225EF7"/>
    <w:rsid w:val="488F422B"/>
    <w:rsid w:val="48E36915"/>
    <w:rsid w:val="48EB6572"/>
    <w:rsid w:val="495C4A24"/>
    <w:rsid w:val="497135DF"/>
    <w:rsid w:val="4A263DF2"/>
    <w:rsid w:val="4A2F278B"/>
    <w:rsid w:val="4A6F6675"/>
    <w:rsid w:val="4AC26427"/>
    <w:rsid w:val="4B135857"/>
    <w:rsid w:val="4B7951CB"/>
    <w:rsid w:val="4B7C315C"/>
    <w:rsid w:val="4C9316A8"/>
    <w:rsid w:val="4D1F53CA"/>
    <w:rsid w:val="4DAC4ACA"/>
    <w:rsid w:val="4DBE01D2"/>
    <w:rsid w:val="4F0C6BA3"/>
    <w:rsid w:val="4F186D58"/>
    <w:rsid w:val="50F06B6E"/>
    <w:rsid w:val="51D21804"/>
    <w:rsid w:val="52234D33"/>
    <w:rsid w:val="522F6E0C"/>
    <w:rsid w:val="52463BA1"/>
    <w:rsid w:val="52DF149A"/>
    <w:rsid w:val="52F163D4"/>
    <w:rsid w:val="531A2DB4"/>
    <w:rsid w:val="53C0244D"/>
    <w:rsid w:val="53DD4D4E"/>
    <w:rsid w:val="53E578CE"/>
    <w:rsid w:val="541330F0"/>
    <w:rsid w:val="54272666"/>
    <w:rsid w:val="543B029D"/>
    <w:rsid w:val="54677BF4"/>
    <w:rsid w:val="54861779"/>
    <w:rsid w:val="552256E1"/>
    <w:rsid w:val="554E5773"/>
    <w:rsid w:val="555829E0"/>
    <w:rsid w:val="555A3CBC"/>
    <w:rsid w:val="5582012B"/>
    <w:rsid w:val="558E4E05"/>
    <w:rsid w:val="55BE2E85"/>
    <w:rsid w:val="56530F5D"/>
    <w:rsid w:val="567700D3"/>
    <w:rsid w:val="569E5A73"/>
    <w:rsid w:val="56FF7E9E"/>
    <w:rsid w:val="572235C3"/>
    <w:rsid w:val="578867FC"/>
    <w:rsid w:val="5842572D"/>
    <w:rsid w:val="5A3B59D6"/>
    <w:rsid w:val="5AD134D8"/>
    <w:rsid w:val="5BF41F67"/>
    <w:rsid w:val="5C263CE4"/>
    <w:rsid w:val="5C5D2777"/>
    <w:rsid w:val="5CA40968"/>
    <w:rsid w:val="5CF66BF3"/>
    <w:rsid w:val="5D290C69"/>
    <w:rsid w:val="5DA80C2C"/>
    <w:rsid w:val="5E4336BA"/>
    <w:rsid w:val="5F2D4A41"/>
    <w:rsid w:val="60C74F6C"/>
    <w:rsid w:val="61015958"/>
    <w:rsid w:val="61025A59"/>
    <w:rsid w:val="613D5BBC"/>
    <w:rsid w:val="61536C39"/>
    <w:rsid w:val="61894431"/>
    <w:rsid w:val="61B15F79"/>
    <w:rsid w:val="62944DD7"/>
    <w:rsid w:val="6319381F"/>
    <w:rsid w:val="63C25DC5"/>
    <w:rsid w:val="63C62057"/>
    <w:rsid w:val="64571EF5"/>
    <w:rsid w:val="64FB113D"/>
    <w:rsid w:val="656152C6"/>
    <w:rsid w:val="6587477F"/>
    <w:rsid w:val="658C3A08"/>
    <w:rsid w:val="65A36A72"/>
    <w:rsid w:val="65C031CA"/>
    <w:rsid w:val="65CE6852"/>
    <w:rsid w:val="66093F91"/>
    <w:rsid w:val="66267C04"/>
    <w:rsid w:val="663F505A"/>
    <w:rsid w:val="66AF5D7C"/>
    <w:rsid w:val="66EE5541"/>
    <w:rsid w:val="67924660"/>
    <w:rsid w:val="68407834"/>
    <w:rsid w:val="6883293E"/>
    <w:rsid w:val="688412AD"/>
    <w:rsid w:val="68EB1B71"/>
    <w:rsid w:val="696C0310"/>
    <w:rsid w:val="6A6C7940"/>
    <w:rsid w:val="6A9F1565"/>
    <w:rsid w:val="6AAD2300"/>
    <w:rsid w:val="6AC62457"/>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0F5087"/>
    <w:rsid w:val="781926BC"/>
    <w:rsid w:val="796D60A4"/>
    <w:rsid w:val="797A664A"/>
    <w:rsid w:val="79A031D5"/>
    <w:rsid w:val="79B47FDF"/>
    <w:rsid w:val="79E569A9"/>
    <w:rsid w:val="7A1525F7"/>
    <w:rsid w:val="7B420052"/>
    <w:rsid w:val="7B522CB5"/>
    <w:rsid w:val="7B7974C9"/>
    <w:rsid w:val="7BD06A28"/>
    <w:rsid w:val="7C3A7C0B"/>
    <w:rsid w:val="7C5248E4"/>
    <w:rsid w:val="7C566698"/>
    <w:rsid w:val="7C5866A3"/>
    <w:rsid w:val="7C9461DC"/>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2</TotalTime>
  <ScaleCrop>false</ScaleCrop>
  <LinksUpToDate>false</LinksUpToDate>
  <CharactersWithSpaces>26313</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2025-09-30T03:11:47Z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BB46EABDBB2749749395447164B066B3_12</vt:lpwstr>
  </property>
</Properties>
</file>