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highlight w:val="none"/>
          <w:shd w:val="clear" w:color="auto" w:fill="FFFFFF"/>
        </w:rPr>
      </w:pPr>
      <w:r>
        <w:rPr>
          <w:rFonts w:ascii="方正小标宋_GBK" w:hAnsi="方正小标宋_GBK" w:eastAsia="方正小标宋_GBK" w:cs="方正小标宋_GBK"/>
          <w:sz w:val="44"/>
          <w:szCs w:val="44"/>
          <w:highlight w:val="none"/>
        </w:rPr>
        <w:t>秀山土家族苗族自治县梅江镇便民服务中心（退役军人服务站）</w:t>
      </w:r>
      <w:r>
        <w:rPr>
          <w:rFonts w:hint="default" w:ascii="Times New Roman" w:hAnsi="Times New Roman" w:eastAsia="方正小标宋_GBK" w:cs="Times New Roman"/>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pPr>
        <w:pStyle w:val="9"/>
        <w:keepNext w:val="0"/>
        <w:keepLines w:val="0"/>
        <w:pageBreakBefore w:val="0"/>
        <w:widowControl/>
        <w:kinsoku/>
        <w:overflowPunct/>
        <w:topLinePunct w:val="0"/>
        <w:autoSpaceDN/>
        <w:bidi w:val="0"/>
        <w:adjustRightInd/>
        <w:spacing w:before="0" w:beforeAutospacing="0" w:afterAutospacing="0" w:line="560" w:lineRule="exact"/>
        <w:jc w:val="center"/>
        <w:rPr>
          <w:rFonts w:hint="default" w:ascii="Times New Roman" w:hAnsi="Times New Roman" w:eastAsia="方正小标宋_GBK" w:cs="Times New Roman"/>
          <w:color w:val="auto"/>
          <w:sz w:val="40"/>
          <w:szCs w:val="40"/>
          <w:highlight w:val="none"/>
          <w:shd w:val="clear" w:color="auto" w:fill="FFFFFF"/>
        </w:rPr>
      </w:pPr>
    </w:p>
    <w:p>
      <w:pPr>
        <w:pStyle w:val="9"/>
        <w:keepNext w:val="0"/>
        <w:keepLines w:val="0"/>
        <w:pageBreakBefore w:val="0"/>
        <w:widowControl/>
        <w:numPr>
          <w:ilvl w:val="0"/>
          <w:numId w:val="1"/>
        </w:numPr>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单位基本情况</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color w:val="auto"/>
          <w:sz w:val="32"/>
          <w:szCs w:val="32"/>
          <w:highlight w:val="none"/>
        </w:rPr>
      </w:pPr>
      <w:r>
        <w:rPr>
          <w:rStyle w:val="11"/>
          <w:rFonts w:hint="default" w:ascii="Times New Roman" w:hAnsi="Times New Roman" w:eastAsia="方正楷体_GBK" w:cs="Times New Roman"/>
          <w:b w:val="0"/>
          <w:bCs/>
          <w:color w:val="auto"/>
          <w:sz w:val="32"/>
          <w:szCs w:val="32"/>
          <w:highlight w:val="none"/>
          <w:shd w:val="clear" w:color="auto" w:fill="FFFFFF"/>
        </w:rPr>
        <w:t>（一）职能职责</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left"/>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hint="default" w:ascii="Times New Roman" w:hAnsi="Times New Roman" w:eastAsia="方正仿宋_GBK" w:cs="Times New Roman"/>
          <w:b w:val="0"/>
          <w:bCs/>
          <w:color w:val="auto"/>
          <w:kern w:val="0"/>
          <w:sz w:val="32"/>
          <w:szCs w:val="32"/>
          <w:highlight w:val="none"/>
          <w:shd w:val="clear" w:fill="FFFFFF"/>
        </w:rPr>
        <w:t>负责推进本乡镇</w:t>
      </w:r>
      <w:r>
        <w:rPr>
          <w:rFonts w:hint="eastAsia"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rPr>
        <w:t>最多跑一次</w:t>
      </w:r>
      <w:r>
        <w:rPr>
          <w:rFonts w:hint="eastAsia"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rPr>
        <w:t>改革。负责进入中心的政务服务事项和公共服务事项的集中受理、办理。负责便民服务办事窗口的日常管理与运行保障，指导辖区内村（社区）便民服务平台建设。负责便民服务平台日常管理协调工作。承担相关公共服务事务性工作。与民生服务办公室统筹运行。</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color w:val="auto"/>
          <w:sz w:val="32"/>
          <w:szCs w:val="32"/>
          <w:highlight w:val="none"/>
        </w:rPr>
      </w:pPr>
      <w:r>
        <w:rPr>
          <w:rStyle w:val="11"/>
          <w:rFonts w:hint="default" w:ascii="Times New Roman" w:hAnsi="Times New Roman" w:eastAsia="方正楷体_GBK" w:cs="Times New Roman"/>
          <w:b w:val="0"/>
          <w:bCs/>
          <w:color w:val="auto"/>
          <w:sz w:val="32"/>
          <w:szCs w:val="32"/>
          <w:highlight w:val="none"/>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秀山土家族苗族自治县梅江镇劳动就业和社会保障服务所为梅江镇人民政府下属二级单位。本单位有事业编制人员</w:t>
      </w:r>
      <w:r>
        <w:rPr>
          <w:rFonts w:hint="eastAsia"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名。</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二、单位决算情况说明</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103.66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收、支与2023年度相比，减少30.47万元，下降22.7%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项目减少，和去年相比减少了义务兵（含消防士）家庭优待金、残疾人自主创业大户扶持补助资金等项目</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jc w:val="both"/>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103.66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与2023年度相比，减少30.47万元，下降22.7%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项目减少，和去年相比减少了义务兵（含消防士）家庭优待金、残疾人自主创业大户扶持补助资金等项目</w:t>
      </w:r>
      <w:r>
        <w:rPr>
          <w:rFonts w:hint="default" w:ascii="Times New Roman" w:hAnsi="Times New Roman" w:eastAsia="方正仿宋_GBK" w:cs="Times New Roman"/>
          <w:b w:val="0"/>
          <w:bCs w:val="0"/>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103.66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outlineLvl w:val="9"/>
        <w:rPr>
          <w:rFonts w:hint="default" w:ascii="Times New Roman" w:hAnsi="Times New Roman" w:eastAsia="方正仿宋_GBK" w:cs="Times New Roman"/>
          <w:color w:val="auto"/>
          <w:sz w:val="32"/>
          <w:szCs w:val="32"/>
          <w:highlight w:val="none"/>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103.66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与2023年度相比，减少30.47万元，下降22.7%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项目减少，和去年相比减少了义务兵（含消防士）家庭优待金、残疾人自主创业大户扶持补助资金等项目</w:t>
      </w:r>
      <w:r>
        <w:rPr>
          <w:rFonts w:hint="default" w:ascii="Times New Roman" w:hAnsi="Times New Roman" w:eastAsia="方正仿宋_GBK" w:cs="Times New Roman"/>
          <w:b w:val="0"/>
          <w:bCs w:val="0"/>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64.50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62.2%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39.15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color w:val="auto"/>
          <w:sz w:val="32"/>
          <w:szCs w:val="32"/>
          <w:highlight w:val="none"/>
          <w:shd w:val="clear" w:color="auto" w:fill="FFFFFF"/>
        </w:rPr>
        <w:t>。</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103.66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财政拨款收、支总计各减少30.47万元，下降22.7%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项目减少，和去年相比减少了义务兵（含消防士）家庭优待金、残疾人自主创业大户扶持补助资金等项目</w:t>
      </w:r>
      <w:r>
        <w:rPr>
          <w:rFonts w:hint="default" w:ascii="Times New Roman" w:hAnsi="Times New Roman" w:eastAsia="方正仿宋_GBK" w:cs="Times New Roman"/>
          <w:b w:val="0"/>
          <w:bCs w:val="0"/>
          <w:color w:val="auto"/>
          <w:sz w:val="32"/>
          <w:szCs w:val="32"/>
          <w:highlight w:val="none"/>
          <w:shd w:val="clear" w:color="auto" w:fill="FFFFFF"/>
        </w:rPr>
        <w:t>。</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highlight w:val="none"/>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103.66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与2023年度相比，减少30.47万元，下降22.7%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项目减少，和去年相比减少了义务兵（含消防士）家庭优待金、残疾人自主创业大户扶持补助资金等项目</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sz w:val="32"/>
          <w:szCs w:val="32"/>
          <w:shd w:val="clear" w:color="auto" w:fill="FFFFFF"/>
        </w:rPr>
        <w:t>较年初预算数增加30.93万元，增长42.5%</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年中追加公益性公墓建设项目</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残疾人数据动态更新工作经费</w:t>
      </w:r>
      <w:r>
        <w:rPr>
          <w:rFonts w:hint="eastAsia" w:ascii="Times New Roman" w:hAnsi="Times New Roman" w:eastAsia="方正仿宋_GBK" w:cs="Times New Roman"/>
          <w:color w:val="auto"/>
          <w:sz w:val="32"/>
          <w:szCs w:val="32"/>
          <w:highlight w:val="none"/>
          <w:shd w:val="clear" w:color="auto" w:fill="FFFFFF"/>
          <w:lang w:val="en-US" w:eastAsia="zh-CN"/>
        </w:rPr>
        <w:t>、特困人员安埋费、重度残疾人居家托养经费</w:t>
      </w:r>
      <w:r>
        <w:rPr>
          <w:rFonts w:hint="default" w:ascii="Times New Roman" w:hAnsi="Times New Roman" w:eastAsia="方正仿宋_GBK" w:cs="Times New Roman"/>
          <w:color w:val="auto"/>
          <w:sz w:val="32"/>
          <w:szCs w:val="32"/>
          <w:highlight w:val="none"/>
          <w:shd w:val="clear" w:color="auto" w:fill="FFFFFF"/>
          <w:lang w:val="en-US" w:eastAsia="zh-CN"/>
        </w:rPr>
        <w:t>等资金</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103.66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与2023年度相比，减少30.47万元，下降22.7%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项目减少，和去年相比减少了义务兵（含消防士）家庭优待金、残疾人自主创业大户扶持补助资金等项目</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sz w:val="32"/>
          <w:szCs w:val="32"/>
          <w:shd w:val="clear" w:color="auto" w:fill="FFFFFF"/>
        </w:rPr>
        <w:t>较年初预算数增加30.93万元，增长42.5%</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年中追加公益性公墓建设项目</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残疾人数据动态更新工作经费</w:t>
      </w:r>
      <w:r>
        <w:rPr>
          <w:rFonts w:hint="eastAsia" w:ascii="Times New Roman" w:hAnsi="Times New Roman" w:eastAsia="方正仿宋_GBK" w:cs="Times New Roman"/>
          <w:color w:val="auto"/>
          <w:sz w:val="32"/>
          <w:szCs w:val="32"/>
          <w:highlight w:val="none"/>
          <w:shd w:val="clear" w:color="auto" w:fill="FFFFFF"/>
          <w:lang w:val="en-US" w:eastAsia="zh-CN"/>
        </w:rPr>
        <w:t>、特困人员安埋费、重度残疾人居家托养经费</w:t>
      </w:r>
      <w:r>
        <w:rPr>
          <w:rFonts w:hint="default" w:ascii="Times New Roman" w:hAnsi="Times New Roman" w:eastAsia="方正仿宋_GBK" w:cs="Times New Roman"/>
          <w:color w:val="auto"/>
          <w:sz w:val="32"/>
          <w:szCs w:val="32"/>
          <w:highlight w:val="none"/>
          <w:shd w:val="clear" w:color="auto" w:fill="FFFFFF"/>
          <w:lang w:val="en-US" w:eastAsia="zh-CN"/>
        </w:rPr>
        <w:t>等资金</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92.96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较年初预算数增加29.32万元，增长46.1%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年中追加公益性公墓建设项目</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残疾人数据动态更新工作经费</w:t>
      </w:r>
      <w:r>
        <w:rPr>
          <w:rFonts w:hint="eastAsia" w:ascii="Times New Roman" w:hAnsi="Times New Roman" w:eastAsia="方正仿宋_GBK" w:cs="Times New Roman"/>
          <w:color w:val="auto"/>
          <w:sz w:val="32"/>
          <w:szCs w:val="32"/>
          <w:highlight w:val="none"/>
          <w:shd w:val="clear" w:color="auto" w:fill="FFFFFF"/>
          <w:lang w:val="en-US" w:eastAsia="zh-CN"/>
        </w:rPr>
        <w:t>、特困人员</w:t>
      </w:r>
      <w:bookmarkStart w:id="0" w:name="_GoBack"/>
      <w:bookmarkEnd w:id="0"/>
      <w:r>
        <w:rPr>
          <w:rFonts w:hint="eastAsia" w:ascii="Times New Roman" w:hAnsi="Times New Roman" w:eastAsia="方正仿宋_GBK" w:cs="Times New Roman"/>
          <w:color w:val="auto"/>
          <w:sz w:val="32"/>
          <w:szCs w:val="32"/>
          <w:highlight w:val="none"/>
          <w:shd w:val="clear" w:color="auto" w:fill="FFFFFF"/>
          <w:lang w:val="en-US" w:eastAsia="zh-CN"/>
        </w:rPr>
        <w:t>安埋费、重度残疾人居家托养经费</w:t>
      </w:r>
      <w:r>
        <w:rPr>
          <w:rFonts w:hint="default" w:ascii="Times New Roman" w:hAnsi="Times New Roman" w:eastAsia="方正仿宋_GBK" w:cs="Times New Roman"/>
          <w:color w:val="auto"/>
          <w:sz w:val="32"/>
          <w:szCs w:val="32"/>
          <w:highlight w:val="none"/>
          <w:shd w:val="clear" w:color="auto" w:fill="FFFFFF"/>
          <w:lang w:val="en-US" w:eastAsia="zh-CN"/>
        </w:rPr>
        <w:t>等</w:t>
      </w:r>
      <w:r>
        <w:rPr>
          <w:rFonts w:hint="eastAsia" w:ascii="Times New Roman" w:hAnsi="Times New Roman" w:eastAsia="方正仿宋_GBK" w:cs="Times New Roman"/>
          <w:color w:val="auto"/>
          <w:sz w:val="32"/>
          <w:szCs w:val="32"/>
          <w:highlight w:val="none"/>
          <w:shd w:val="clear" w:color="auto" w:fill="FFFFFF"/>
          <w:lang w:val="en-US" w:eastAsia="zh-CN"/>
        </w:rPr>
        <w:t>项目</w:t>
      </w:r>
      <w:r>
        <w:rPr>
          <w:rFonts w:hint="default" w:ascii="Times New Roman" w:hAnsi="Times New Roman" w:eastAsia="方正仿宋_GBK" w:cs="Times New Roman"/>
          <w:color w:val="auto"/>
          <w:sz w:val="32"/>
          <w:szCs w:val="32"/>
          <w:highlight w:val="none"/>
          <w:shd w:val="clear" w:color="auto" w:fill="FFFFFF"/>
          <w:lang w:val="en-US" w:eastAsia="zh-CN"/>
        </w:rPr>
        <w:t>资金</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较年初预算数增加1.60万元，增长29.0%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w:t>
      </w:r>
      <w:r>
        <w:rPr>
          <w:rFonts w:hint="eastAsia" w:ascii="Times New Roman" w:hAnsi="Times New Roman" w:eastAsia="方正仿宋_GBK" w:cs="Times New Roman"/>
          <w:color w:val="auto"/>
          <w:sz w:val="32"/>
          <w:szCs w:val="32"/>
          <w:highlight w:val="none"/>
          <w:shd w:val="clear" w:color="auto" w:fill="FFFFFF"/>
          <w:lang w:val="en-US" w:eastAsia="zh-CN"/>
        </w:rPr>
        <w:t>严重精神障碍患者监护人奖励</w:t>
      </w:r>
      <w:r>
        <w:rPr>
          <w:rFonts w:hint="default" w:ascii="Times New Roman" w:hAnsi="Times New Roman" w:eastAsia="方正仿宋_GBK" w:cs="Times New Roman"/>
          <w:color w:val="auto"/>
          <w:sz w:val="32"/>
          <w:szCs w:val="32"/>
          <w:highlight w:val="none"/>
          <w:shd w:val="clear" w:color="auto" w:fill="FFFFFF"/>
          <w:lang w:val="en-US" w:eastAsia="zh-CN"/>
        </w:rPr>
        <w:t>等</w:t>
      </w:r>
      <w:r>
        <w:rPr>
          <w:rFonts w:hint="eastAsia" w:ascii="Times New Roman" w:hAnsi="Times New Roman" w:eastAsia="方正仿宋_GBK" w:cs="Times New Roman"/>
          <w:color w:val="auto"/>
          <w:sz w:val="32"/>
          <w:szCs w:val="32"/>
          <w:highlight w:val="none"/>
          <w:shd w:val="clear" w:color="auto" w:fill="FFFFFF"/>
          <w:lang w:val="en-US" w:eastAsia="zh-CN"/>
        </w:rPr>
        <w:t>项目</w:t>
      </w:r>
      <w:r>
        <w:rPr>
          <w:rFonts w:hint="default" w:ascii="Times New Roman" w:hAnsi="Times New Roman" w:eastAsia="方正仿宋_GBK" w:cs="Times New Roman"/>
          <w:color w:val="auto"/>
          <w:sz w:val="32"/>
          <w:szCs w:val="32"/>
          <w:highlight w:val="none"/>
          <w:shd w:val="clear" w:color="auto" w:fill="FFFFFF"/>
          <w:lang w:val="en-US" w:eastAsia="zh-CN"/>
        </w:rPr>
        <w:t>资金。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default" w:ascii="Times New Roman" w:hAnsi="Times New Roman" w:eastAsia="方正仿宋_GBK" w:cs="Times New Roman"/>
          <w:color w:val="auto"/>
          <w:sz w:val="32"/>
          <w:szCs w:val="32"/>
          <w:highlight w:val="none"/>
          <w:shd w:val="clear" w:color="auto" w:fill="FFFFFF"/>
          <w:lang w:val="en-US"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color w:val="auto"/>
          <w:sz w:val="32"/>
          <w:szCs w:val="32"/>
          <w:highlight w:val="none"/>
          <w:shd w:val="clear" w:color="auto" w:fill="FFFFFF"/>
        </w:rPr>
        <w:t>。</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（四）一般公共预算财政拨款基本支出决算情况说明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64.50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61.89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与2023年度相比，减少1.49万元，下降2.4%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编制内人员转出</w:t>
      </w:r>
      <w:r>
        <w:rPr>
          <w:rFonts w:hint="default" w:ascii="Times New Roman" w:hAnsi="Times New Roman" w:eastAsia="方正仿宋_GBK" w:cs="Times New Roman"/>
          <w:b w:val="0"/>
          <w:bCs w:val="0"/>
          <w:color w:val="auto"/>
          <w:sz w:val="32"/>
          <w:szCs w:val="32"/>
          <w:highlight w:val="none"/>
          <w:shd w:val="clear" w:color="auto" w:fill="FFFFFF"/>
          <w:lang w:val="en-US" w:eastAsia="zh-CN"/>
        </w:rPr>
        <w:t>。</w:t>
      </w:r>
      <w:r>
        <w:rPr>
          <w:rFonts w:hint="default" w:ascii="Times New Roman" w:hAnsi="Times New Roman" w:eastAsia="方正仿宋_GBK" w:cs="Times New Roman"/>
          <w:b w:val="0"/>
          <w:bCs w:val="0"/>
          <w:color w:val="auto"/>
          <w:sz w:val="32"/>
          <w:szCs w:val="32"/>
          <w:highlight w:val="none"/>
          <w:shd w:val="clear" w:color="auto" w:fill="FFFFFF"/>
        </w:rPr>
        <w:t>人员经费用途主要包括基本工资、津贴补贴、奖金、社会保障缴费等。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与2023年度相比，减少2.95万元，下降53.0%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本年压缩日常开支，导致日常公用经费减少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w:t>
      </w:r>
      <w:r>
        <w:rPr>
          <w:rFonts w:hint="default" w:ascii="Times New Roman" w:hAnsi="Times New Roman" w:eastAsia="方正仿宋_GBK" w:cs="Times New Roman"/>
          <w:b w:val="0"/>
          <w:bCs w:val="0"/>
          <w:color w:val="auto"/>
          <w:sz w:val="32"/>
          <w:szCs w:val="32"/>
          <w:highlight w:val="none"/>
          <w:shd w:val="clear" w:color="auto" w:fill="FFFFFF"/>
        </w:rPr>
        <w:t>公用经费用途主要包括支付办公费</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水电费</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网费、</w:t>
      </w:r>
      <w:r>
        <w:rPr>
          <w:rFonts w:hint="default" w:ascii="Times New Roman" w:hAnsi="Times New Roman" w:eastAsia="方正仿宋_GBK" w:cs="Times New Roman"/>
          <w:b w:val="0"/>
          <w:bCs w:val="0"/>
          <w:color w:val="auto"/>
          <w:sz w:val="32"/>
          <w:szCs w:val="32"/>
          <w:highlight w:val="none"/>
          <w:shd w:val="clear" w:color="auto" w:fill="FFFFFF"/>
        </w:rPr>
        <w:t>差旅费等。</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lang w:val="en-US" w:eastAsia="zh-CN"/>
        </w:rPr>
      </w:pPr>
      <w:r>
        <w:rPr>
          <w:rFonts w:hint="default" w:ascii="Times New Roman" w:hAnsi="Times New Roman" w:eastAsia="方正仿宋_GBK" w:cs="Times New Roman"/>
          <w:b w:val="0"/>
          <w:bCs w:val="0"/>
          <w:color w:val="auto"/>
          <w:sz w:val="32"/>
          <w:szCs w:val="32"/>
          <w:highlight w:val="none"/>
          <w:shd w:val="clear" w:color="auto" w:fill="FFFFFF"/>
          <w:lang w:val="en-US" w:eastAsia="zh-CN"/>
        </w:rPr>
        <w:t>本单位202</w:t>
      </w:r>
      <w:r>
        <w:rPr>
          <w:rFonts w:hint="eastAsia" w:ascii="Times New Roman" w:hAnsi="Times New Roman" w:eastAsia="方正仿宋_GBK" w:cs="Times New Roman"/>
          <w:b w:val="0"/>
          <w:bCs w:val="0"/>
          <w:color w:val="auto"/>
          <w:sz w:val="32"/>
          <w:szCs w:val="32"/>
          <w:highlight w:val="none"/>
          <w:shd w:val="clear" w:color="auto" w:fill="FFFFFF"/>
          <w:lang w:val="en-US" w:eastAsia="zh-CN"/>
        </w:rPr>
        <w:t>4</w:t>
      </w:r>
      <w:r>
        <w:rPr>
          <w:rFonts w:hint="default" w:ascii="Times New Roman" w:hAnsi="Times New Roman" w:eastAsia="方正仿宋_GBK" w:cs="Times New Roman"/>
          <w:b w:val="0"/>
          <w:bCs w:val="0"/>
          <w:color w:val="auto"/>
          <w:sz w:val="32"/>
          <w:szCs w:val="32"/>
          <w:highlight w:val="none"/>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lang w:val="en-US" w:eastAsia="zh-CN"/>
        </w:rPr>
      </w:pPr>
      <w:r>
        <w:rPr>
          <w:rFonts w:hint="default" w:ascii="Times New Roman" w:hAnsi="Times New Roman" w:eastAsia="方正仿宋_GBK" w:cs="Times New Roman"/>
          <w:b w:val="0"/>
          <w:bCs w:val="0"/>
          <w:color w:val="auto"/>
          <w:sz w:val="32"/>
          <w:szCs w:val="32"/>
          <w:highlight w:val="none"/>
          <w:shd w:val="clear" w:color="auto" w:fill="FFFFFF"/>
          <w:lang w:val="en-US" w:eastAsia="zh-CN"/>
        </w:rPr>
        <w:t>本单位202</w:t>
      </w:r>
      <w:r>
        <w:rPr>
          <w:rFonts w:hint="eastAsia" w:ascii="Times New Roman" w:hAnsi="Times New Roman" w:eastAsia="方正仿宋_GBK" w:cs="Times New Roman"/>
          <w:b w:val="0"/>
          <w:bCs w:val="0"/>
          <w:color w:val="auto"/>
          <w:sz w:val="32"/>
          <w:szCs w:val="32"/>
          <w:highlight w:val="none"/>
          <w:shd w:val="clear" w:color="auto" w:fill="FFFFFF"/>
          <w:lang w:val="en-US" w:eastAsia="zh-CN"/>
        </w:rPr>
        <w:t>4</w:t>
      </w:r>
      <w:r>
        <w:rPr>
          <w:rFonts w:hint="default" w:ascii="Times New Roman" w:hAnsi="Times New Roman" w:eastAsia="方正仿宋_GBK" w:cs="Times New Roman"/>
          <w:b w:val="0"/>
          <w:bCs w:val="0"/>
          <w:color w:val="auto"/>
          <w:sz w:val="32"/>
          <w:szCs w:val="32"/>
          <w:highlight w:val="none"/>
          <w:shd w:val="clear" w:color="auto" w:fill="FFFFFF"/>
          <w:lang w:val="en-US" w:eastAsia="zh-CN"/>
        </w:rPr>
        <w:t>年度无国有资本经营预算财政拨款支出。</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三、财政拨款</w:t>
      </w:r>
      <w:r>
        <w:rPr>
          <w:rStyle w:val="11"/>
          <w:rFonts w:hint="eastAsia" w:ascii="Times New Roman" w:hAnsi="Times New Roman" w:eastAsia="方正黑体_GBK" w:cs="Times New Roman"/>
          <w:b w:val="0"/>
          <w:bCs/>
          <w:sz w:val="32"/>
          <w:szCs w:val="32"/>
          <w:highlight w:val="none"/>
          <w:shd w:val="clear" w:color="auto" w:fill="FFFFFF"/>
          <w:lang w:eastAsia="zh-CN"/>
        </w:rPr>
        <w:t>“</w:t>
      </w:r>
      <w:r>
        <w:rPr>
          <w:rStyle w:val="11"/>
          <w:rFonts w:hint="default" w:ascii="Times New Roman" w:hAnsi="Times New Roman" w:eastAsia="方正黑体_GBK" w:cs="Times New Roman"/>
          <w:b w:val="0"/>
          <w:bCs/>
          <w:sz w:val="32"/>
          <w:szCs w:val="32"/>
          <w:highlight w:val="none"/>
          <w:shd w:val="clear" w:color="auto" w:fill="FFFFFF"/>
        </w:rPr>
        <w:t>三公</w:t>
      </w:r>
      <w:r>
        <w:rPr>
          <w:rStyle w:val="11"/>
          <w:rFonts w:hint="eastAsia" w:ascii="Times New Roman" w:hAnsi="Times New Roman" w:eastAsia="方正黑体_GBK" w:cs="Times New Roman"/>
          <w:b w:val="0"/>
          <w:bCs/>
          <w:sz w:val="32"/>
          <w:szCs w:val="32"/>
          <w:highlight w:val="none"/>
          <w:shd w:val="clear" w:color="auto" w:fill="FFFFFF"/>
          <w:lang w:eastAsia="zh-CN"/>
        </w:rPr>
        <w:t>”</w:t>
      </w:r>
      <w:r>
        <w:rPr>
          <w:rStyle w:val="11"/>
          <w:rFonts w:hint="default" w:ascii="Times New Roman" w:hAnsi="Times New Roman" w:eastAsia="方正黑体_GBK" w:cs="Times New Roman"/>
          <w:b w:val="0"/>
          <w:bCs/>
          <w:sz w:val="32"/>
          <w:szCs w:val="32"/>
          <w:highlight w:val="none"/>
          <w:shd w:val="clear" w:color="auto" w:fill="FFFFFF"/>
        </w:rPr>
        <w:t>经费情况说明</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w:t>
      </w:r>
      <w:r>
        <w:rPr>
          <w:rFonts w:hint="eastAsia" w:ascii="Times New Roman" w:hAnsi="Times New Roman" w:eastAsia="方正楷体_GBK" w:cs="Times New Roman"/>
          <w:b w:val="0"/>
          <w:bCs w:val="0"/>
          <w:sz w:val="32"/>
          <w:szCs w:val="32"/>
          <w:highlight w:val="none"/>
          <w:shd w:val="clear" w:color="auto" w:fill="FFFFFF"/>
          <w:lang w:eastAsia="zh-CN"/>
        </w:rPr>
        <w:t>“</w:t>
      </w:r>
      <w:r>
        <w:rPr>
          <w:rStyle w:val="11"/>
          <w:rFonts w:hint="default" w:ascii="Times New Roman" w:hAnsi="Times New Roman" w:eastAsia="方正黑体_GBK" w:cs="Times New Roman"/>
          <w:b w:val="0"/>
          <w:bCs/>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经费支出总体情况说明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楷体_GBK" w:cs="Times New Roman"/>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202</w:t>
      </w:r>
      <w:r>
        <w:rPr>
          <w:rFonts w:hint="eastAsia"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三公</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经费支出共计</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w:t>
      </w:r>
      <w:r>
        <w:rPr>
          <w:rFonts w:hint="default" w:ascii="Times New Roman" w:hAnsi="Times New Roman" w:eastAsia="方正仿宋_GBK" w:cs="Times New Roman"/>
          <w:sz w:val="32"/>
          <w:szCs w:val="32"/>
          <w:highlight w:val="none"/>
          <w:shd w:val="clear" w:color="auto" w:fill="FFFFFF"/>
        </w:rPr>
        <w:t>较年初预算数</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主要原因是本单位2024年度未发生</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三公</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经费支出</w:t>
      </w:r>
      <w:r>
        <w:rPr>
          <w:rFonts w:hint="eastAsia" w:ascii="Times New Roman" w:hAnsi="Times New Roman" w:eastAsia="方正楷体_GBK" w:cs="Times New Roman"/>
          <w:b w:val="0"/>
          <w:bCs w:val="0"/>
          <w:sz w:val="32"/>
          <w:szCs w:val="32"/>
          <w:highlight w:val="none"/>
          <w:shd w:val="clear" w:color="auto" w:fill="FFFFFF"/>
          <w:lang w:eastAsia="zh-CN"/>
        </w:rPr>
        <w:t>。</w:t>
      </w:r>
    </w:p>
    <w:p>
      <w:pPr>
        <w:pStyle w:val="14"/>
        <w:keepNext w:val="0"/>
        <w:keepLines w:val="0"/>
        <w:pageBreakBefore w:val="0"/>
        <w:kinsoku/>
        <w:overflowPunct/>
        <w:topLinePunct w:val="0"/>
        <w:autoSpaceDE w:val="0"/>
        <w:autoSpaceDN/>
        <w:bidi w:val="0"/>
        <w:adjustRightInd/>
        <w:spacing w:beforeAutospacing="0" w:afterAutospacing="0" w:line="560" w:lineRule="exact"/>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w:t>
      </w:r>
      <w:r>
        <w:rPr>
          <w:rFonts w:hint="eastAsia" w:ascii="Times New Roman" w:hAnsi="Times New Roman" w:eastAsia="方正楷体_GBK" w:cs="Times New Roman"/>
          <w:b w:val="0"/>
          <w:bCs w:val="0"/>
          <w:sz w:val="32"/>
          <w:szCs w:val="32"/>
          <w:highlight w:val="none"/>
          <w:shd w:val="clear" w:color="auto" w:fill="FFFFFF"/>
          <w:lang w:eastAsia="zh-CN"/>
        </w:rPr>
        <w:t>“</w:t>
      </w:r>
      <w:r>
        <w:rPr>
          <w:rStyle w:val="11"/>
          <w:rFonts w:hint="default" w:ascii="Times New Roman" w:hAnsi="Times New Roman" w:eastAsia="方正黑体_GBK" w:cs="Times New Roman"/>
          <w:b w:val="0"/>
          <w:bCs/>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经费分项支出情况</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b w:val="0"/>
          <w:bCs/>
          <w:kern w:val="0"/>
          <w:sz w:val="32"/>
          <w:szCs w:val="32"/>
          <w:highlight w:val="none"/>
          <w:shd w:val="clear" w:fill="FFFFFF"/>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w:t>
      </w:r>
      <w:r>
        <w:rPr>
          <w:rFonts w:hint="default" w:ascii="Times New Roman" w:hAnsi="Times New Roman" w:eastAsia="方正仿宋_GBK" w:cs="Times New Roman"/>
          <w:b w:val="0"/>
          <w:bCs/>
          <w:kern w:val="0"/>
          <w:sz w:val="32"/>
          <w:szCs w:val="32"/>
          <w:highlight w:val="none"/>
          <w:shd w:val="clear" w:fill="FFFFFF"/>
        </w:rPr>
        <w:t>未发生因公出国（境）费用</w:t>
      </w:r>
      <w:r>
        <w:rPr>
          <w:rFonts w:hint="eastAsia" w:ascii="Times New Roman" w:hAnsi="Times New Roman" w:eastAsia="方正楷体_GBK" w:cs="Times New Roman"/>
          <w:b w:val="0"/>
          <w:bCs w:val="0"/>
          <w:sz w:val="32"/>
          <w:szCs w:val="32"/>
          <w:highlight w:val="none"/>
          <w:shd w:val="clear" w:color="auto" w:fill="FFFFFF"/>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年度未发生公务车购置费。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w:t>
      </w:r>
      <w:r>
        <w:rPr>
          <w:rFonts w:hint="default" w:ascii="Times New Roman" w:hAnsi="Times New Roman" w:eastAsia="方正仿宋_GBK" w:cs="Times New Roman"/>
          <w:sz w:val="32"/>
          <w:szCs w:val="32"/>
          <w:highlight w:val="none"/>
          <w:shd w:val="clear" w:color="auto" w:fill="FFFFFF"/>
        </w:rPr>
        <w:t>公务车运行维护费</w:t>
      </w:r>
      <w:r>
        <w:rPr>
          <w:rFonts w:hint="default" w:ascii="Times New Roman" w:hAnsi="Times New Roman" w:eastAsia="方正仿宋_GBK" w:cs="Times New Roman"/>
          <w:b w:val="0"/>
          <w:bCs/>
          <w:kern w:val="0"/>
          <w:sz w:val="32"/>
          <w:szCs w:val="32"/>
          <w:highlight w:val="none"/>
          <w:shd w:val="clear" w:fill="FFFFFF"/>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highlight w:val="none"/>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w:t>
      </w: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b w:val="0"/>
          <w:bCs/>
          <w:kern w:val="0"/>
          <w:sz w:val="32"/>
          <w:szCs w:val="32"/>
          <w:highlight w:val="none"/>
          <w:shd w:val="clear"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w:t>
      </w:r>
      <w:r>
        <w:rPr>
          <w:rFonts w:hint="eastAsia" w:ascii="Times New Roman" w:hAnsi="Times New Roman" w:eastAsia="方正楷体_GBK" w:cs="Times New Roman"/>
          <w:b w:val="0"/>
          <w:bCs w:val="0"/>
          <w:sz w:val="32"/>
          <w:szCs w:val="32"/>
          <w:highlight w:val="none"/>
          <w:shd w:val="clear" w:color="auto" w:fill="FFFFFF"/>
          <w:lang w:eastAsia="zh-CN"/>
        </w:rPr>
        <w:t>“</w:t>
      </w:r>
      <w:r>
        <w:rPr>
          <w:rStyle w:val="11"/>
          <w:rFonts w:hint="default" w:ascii="Times New Roman" w:hAnsi="Times New Roman" w:eastAsia="方正黑体_GBK" w:cs="Times New Roman"/>
          <w:b w:val="0"/>
          <w:bCs/>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经费实物量情况</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四、其他需要说明的事项</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Chars="0" w:firstLine="640" w:firstLineChars="200"/>
        <w:jc w:val="both"/>
        <w:textAlignment w:val="auto"/>
        <w:outlineLvl w:val="9"/>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（一）财政拨款会议费、培训费和差旅费情况说明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color w:val="auto"/>
          <w:sz w:val="32"/>
          <w:szCs w:val="32"/>
          <w:highlight w:val="none"/>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val="en-US" w:eastAsia="zh-CN"/>
        </w:rPr>
        <w:t>无增减</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0.62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与2023年度相比，减少1.01万元，下降62.0%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出差次数减少。</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（二）机关运行经费情况说明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按照部门决算填报口径，我单位不在机关运行经费填报范围之内。</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（三）国有资产占用情况说明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（四）政府采购支出情况说明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2024年度我单位未发生政府采购事项，无相关经费支出。</w:t>
      </w:r>
    </w:p>
    <w:p>
      <w:pPr>
        <w:pStyle w:val="9"/>
        <w:keepNext w:val="0"/>
        <w:keepLines w:val="0"/>
        <w:pageBreakBefore w:val="0"/>
        <w:widowControl/>
        <w:numPr>
          <w:ilvl w:val="0"/>
          <w:numId w:val="2"/>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预算绩效管理情况说明</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（一）单位自评情况</w:t>
      </w:r>
    </w:p>
    <w:p>
      <w:pPr>
        <w:pStyle w:val="15"/>
        <w:keepNext w:val="0"/>
        <w:keepLines w:val="0"/>
        <w:pageBreakBefore w:val="0"/>
        <w:widowControl/>
        <w:kinsoku/>
        <w:overflowPunct/>
        <w:topLinePunct w:val="0"/>
        <w:autoSpaceDE w:val="0"/>
        <w:autoSpaceDN/>
        <w:bidi w:val="0"/>
        <w:adjustRightInd/>
        <w:spacing w:before="0"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根据预算绩效管理要求，我单位对</w:t>
      </w:r>
      <w:r>
        <w:rPr>
          <w:rFonts w:hint="eastAsia" w:ascii="Times New Roman" w:hAnsi="Times New Roman" w:eastAsia="方正仿宋_GBK" w:cs="Times New Roman"/>
          <w:color w:val="auto"/>
          <w:sz w:val="32"/>
          <w:szCs w:val="32"/>
          <w:highlight w:val="none"/>
          <w:shd w:val="clear" w:color="auto" w:fill="FFFFFF"/>
          <w:lang w:val="en-US" w:eastAsia="zh-CN"/>
        </w:rPr>
        <w:t>8</w:t>
      </w:r>
      <w:r>
        <w:rPr>
          <w:rFonts w:hint="default" w:ascii="Times New Roman" w:hAnsi="Times New Roman" w:eastAsia="方正仿宋_GBK" w:cs="Times New Roman"/>
          <w:color w:val="auto"/>
          <w:sz w:val="32"/>
          <w:szCs w:val="32"/>
          <w:highlight w:val="none"/>
          <w:shd w:val="clear" w:color="auto" w:fill="FFFFFF"/>
        </w:rPr>
        <w:t>个</w:t>
      </w:r>
      <w:r>
        <w:rPr>
          <w:rFonts w:hint="eastAsia" w:ascii="Times New Roman" w:hAnsi="Times New Roman" w:eastAsia="方正仿宋_GBK" w:cs="Times New Roman"/>
          <w:color w:val="auto"/>
          <w:sz w:val="32"/>
          <w:szCs w:val="32"/>
          <w:highlight w:val="none"/>
          <w:shd w:val="clear" w:color="auto" w:fill="FFFFFF"/>
          <w:lang w:val="en-US" w:eastAsia="zh-CN"/>
        </w:rPr>
        <w:t>二级</w:t>
      </w:r>
      <w:r>
        <w:rPr>
          <w:rFonts w:hint="default" w:ascii="Times New Roman" w:hAnsi="Times New Roman" w:eastAsia="方正仿宋_GBK" w:cs="Times New Roman"/>
          <w:color w:val="auto"/>
          <w:sz w:val="32"/>
          <w:szCs w:val="32"/>
          <w:highlight w:val="none"/>
          <w:shd w:val="clear" w:color="auto" w:fill="FFFFFF"/>
        </w:rPr>
        <w:t>项目开展了绩效自评，涉及财政拨款项目支出资金</w:t>
      </w:r>
      <w:r>
        <w:rPr>
          <w:rFonts w:hint="default" w:ascii="Times New Roman" w:hAnsi="Times New Roman" w:eastAsia="方正仿宋_GBK" w:cs="Times New Roman"/>
          <w:color w:val="auto"/>
          <w:sz w:val="32"/>
          <w:szCs w:val="32"/>
          <w:highlight w:val="none"/>
          <w:shd w:val="clear" w:color="auto" w:fill="FFFFFF"/>
          <w:lang w:val="en-US" w:eastAsia="zh-CN"/>
        </w:rPr>
        <w:t>39.15</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lang w:eastAsia="zh-CN"/>
        </w:rPr>
        <w:t>。</w:t>
      </w:r>
    </w:p>
    <w:tbl>
      <w:tblPr>
        <w:tblStyle w:val="12"/>
        <w:tblW w:w="88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750"/>
        <w:gridCol w:w="675"/>
        <w:gridCol w:w="720"/>
        <w:gridCol w:w="915"/>
        <w:gridCol w:w="690"/>
        <w:gridCol w:w="705"/>
        <w:gridCol w:w="945"/>
        <w:gridCol w:w="780"/>
        <w:gridCol w:w="795"/>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843" w:type="dxa"/>
            <w:gridSpan w:val="11"/>
            <w:vAlign w:val="center"/>
          </w:tcPr>
          <w:p>
            <w:pPr>
              <w:widowControl/>
              <w:jc w:val="center"/>
              <w:textAlignment w:val="center"/>
              <w:rPr>
                <w:rFonts w:ascii="方正小标宋_GBK" w:hAnsi="方正小标宋_GBK" w:eastAsia="方正小标宋_GBK" w:cs="方正小标宋_GBK"/>
                <w:color w:val="000000"/>
                <w:sz w:val="36"/>
                <w:szCs w:val="36"/>
                <w:highlight w:val="none"/>
              </w:rPr>
            </w:pPr>
            <w:r>
              <w:rPr>
                <w:rFonts w:hint="eastAsia" w:ascii="方正小标宋_GBK" w:hAnsi="方正小标宋_GBK" w:eastAsia="方正小标宋_GBK" w:cs="方正小标宋_GBK"/>
                <w:color w:val="000000"/>
                <w:kern w:val="0"/>
                <w:sz w:val="36"/>
                <w:szCs w:val="36"/>
                <w:highlight w:val="none"/>
                <w:lang w:bidi="ar"/>
              </w:rPr>
              <w:t>梅江镇2024年度项目支出绩效自评表（</w:t>
            </w:r>
            <w:r>
              <w:rPr>
                <w:rFonts w:hint="eastAsia" w:ascii="方正小标宋_GBK" w:hAnsi="方正小标宋_GBK" w:eastAsia="方正小标宋_GBK" w:cs="方正小标宋_GBK"/>
                <w:color w:val="000000"/>
                <w:kern w:val="0"/>
                <w:sz w:val="36"/>
                <w:szCs w:val="36"/>
                <w:highlight w:val="none"/>
                <w:lang w:val="en-US" w:eastAsia="zh-CN" w:bidi="ar"/>
              </w:rPr>
              <w:t>二级</w:t>
            </w:r>
            <w:r>
              <w:rPr>
                <w:rFonts w:hint="eastAsia" w:ascii="方正小标宋_GBK" w:hAnsi="方正小标宋_GBK" w:eastAsia="方正小标宋_GBK" w:cs="方正小标宋_GBK"/>
                <w:color w:val="000000"/>
                <w:kern w:val="0"/>
                <w:sz w:val="36"/>
                <w:szCs w:val="36"/>
                <w:highlight w:val="none"/>
                <w:lang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序号</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项目名称</w:t>
            </w:r>
          </w:p>
        </w:tc>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指标名称</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指标性质</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指标值</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计量单位</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指标权重</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全年完成值</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指标得分</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说明</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color w:val="000000"/>
                <w:sz w:val="22"/>
                <w:highlight w:val="none"/>
              </w:rPr>
            </w:pPr>
            <w:r>
              <w:rPr>
                <w:rFonts w:hint="eastAsia" w:asciiTheme="minorEastAsia" w:hAnsiTheme="minorEastAsia" w:eastAsiaTheme="minorEastAsia" w:cstheme="minorEastAsia"/>
                <w:color w:val="000000"/>
                <w:kern w:val="0"/>
                <w:sz w:val="22"/>
                <w:highlight w:val="none"/>
                <w:lang w:bidi="ar"/>
              </w:rPr>
              <w:t>1</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r>
              <w:rPr>
                <w:rFonts w:hint="eastAsia" w:asciiTheme="minorEastAsia" w:hAnsiTheme="minorEastAsia" w:eastAsiaTheme="minorEastAsia" w:cstheme="minorEastAsia"/>
                <w:color w:val="000000"/>
                <w:sz w:val="22"/>
                <w:highlight w:val="none"/>
              </w:rPr>
              <w:t>重度残疾人居家托养经费</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托养人数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25</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人数</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40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25</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40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12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highlight w:val="none"/>
              </w:rPr>
            </w:pPr>
            <w:r>
              <w:rPr>
                <w:rFonts w:hint="eastAsia" w:ascii="宋体" w:hAnsi="宋体" w:cs="宋体"/>
                <w:color w:val="000000"/>
                <w:sz w:val="22"/>
                <w:highlight w:val="none"/>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color w:val="000000"/>
                <w:sz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补贴标准</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1200</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元/人·次</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20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1200</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20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color w:val="000000"/>
                <w:sz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补贴成本</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30000</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30000</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color w:val="000000"/>
                <w:sz w:val="22"/>
                <w:highlight w:val="none"/>
              </w:rPr>
            </w:pPr>
            <w:r>
              <w:rPr>
                <w:rFonts w:hint="eastAsia" w:asciiTheme="minorEastAsia" w:hAnsiTheme="minorEastAsia" w:eastAsiaTheme="minorEastAsia" w:cstheme="minorEastAsia"/>
                <w:color w:val="000000"/>
                <w:kern w:val="0"/>
                <w:sz w:val="22"/>
                <w:highlight w:val="none"/>
                <w:lang w:bidi="ar"/>
              </w:rPr>
              <w:t>2</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r>
              <w:rPr>
                <w:rFonts w:hint="eastAsia" w:asciiTheme="minorEastAsia" w:hAnsiTheme="minorEastAsia" w:eastAsiaTheme="minorEastAsia" w:cstheme="minorEastAsia"/>
                <w:color w:val="000000"/>
                <w:sz w:val="22"/>
                <w:highlight w:val="none"/>
              </w:rPr>
              <w:t>公益性公墓建设项目</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建设数量</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10</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处</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40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10</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40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12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highlight w:val="none"/>
              </w:rPr>
            </w:pPr>
            <w:r>
              <w:rPr>
                <w:rFonts w:hint="eastAsia" w:ascii="宋体" w:hAnsi="宋体" w:cs="宋体"/>
                <w:color w:val="000000"/>
                <w:sz w:val="22"/>
                <w:highlight w:val="none"/>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color w:val="000000"/>
                <w:sz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受益人数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10</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户</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10</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color w:val="000000"/>
                <w:sz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项目成本</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300000</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20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300000</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20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highlight w:val="none"/>
              </w:rPr>
            </w:pPr>
          </w:p>
        </w:tc>
      </w:tr>
    </w:tbl>
    <w:p>
      <w:pPr>
        <w:pStyle w:val="15"/>
        <w:keepNext w:val="0"/>
        <w:keepLines w:val="0"/>
        <w:pageBreakBefore w:val="0"/>
        <w:widowControl/>
        <w:kinsoku/>
        <w:overflowPunct/>
        <w:topLinePunct w:val="0"/>
        <w:autoSpaceDE w:val="0"/>
        <w:autoSpaceDN/>
        <w:bidi w:val="0"/>
        <w:adjustRightInd/>
        <w:spacing w:before="0" w:beforeAutospacing="0" w:afterAutospacing="0" w:line="560" w:lineRule="exact"/>
        <w:ind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（二）单位绩效评价情况</w:t>
      </w:r>
    </w:p>
    <w:p>
      <w:pPr>
        <w:pStyle w:val="19"/>
        <w:tabs>
          <w:tab w:val="center" w:pos="4153"/>
          <w:tab w:val="left" w:pos="7275"/>
        </w:tabs>
        <w:spacing w:line="600" w:lineRule="exact"/>
        <w:ind w:firstLine="640"/>
        <w:rPr>
          <w:rFonts w:hint="eastAsia" w:ascii="Times New Roman" w:hAnsi="Times New Roman" w:eastAsia="方正仿宋_GBK" w:cs="宋体"/>
          <w:color w:val="auto"/>
          <w:kern w:val="0"/>
          <w:sz w:val="32"/>
          <w:szCs w:val="32"/>
          <w:highlight w:val="none"/>
          <w:lang w:eastAsia="zh-CN"/>
        </w:rPr>
      </w:pPr>
      <w:r>
        <w:rPr>
          <w:rFonts w:hint="eastAsia" w:ascii="Times New Roman" w:hAnsi="Times New Roman" w:eastAsia="方正仿宋_GBK" w:cs="宋体"/>
          <w:color w:val="auto"/>
          <w:kern w:val="0"/>
          <w:sz w:val="32"/>
          <w:szCs w:val="32"/>
          <w:highlight w:val="none"/>
        </w:rPr>
        <w:t>我</w:t>
      </w:r>
      <w:r>
        <w:rPr>
          <w:rFonts w:hint="eastAsia" w:ascii="Times New Roman" w:hAnsi="Times New Roman" w:eastAsia="方正仿宋_GBK" w:cs="宋体"/>
          <w:color w:val="auto"/>
          <w:kern w:val="0"/>
          <w:sz w:val="32"/>
          <w:szCs w:val="32"/>
          <w:highlight w:val="none"/>
          <w:lang w:val="en-US" w:eastAsia="zh-CN"/>
        </w:rPr>
        <w:t>单位</w:t>
      </w:r>
      <w:r>
        <w:rPr>
          <w:rFonts w:hint="eastAsia" w:ascii="Times New Roman" w:hAnsi="Times New Roman" w:eastAsia="方正仿宋_GBK" w:cs="宋体"/>
          <w:color w:val="auto"/>
          <w:kern w:val="0"/>
          <w:sz w:val="32"/>
          <w:szCs w:val="32"/>
          <w:highlight w:val="none"/>
        </w:rPr>
        <w:t>对</w:t>
      </w:r>
      <w:r>
        <w:rPr>
          <w:rFonts w:hint="eastAsia" w:ascii="Times New Roman" w:hAnsi="Times New Roman" w:eastAsia="方正仿宋_GBK" w:cs="宋体"/>
          <w:color w:val="auto"/>
          <w:kern w:val="0"/>
          <w:sz w:val="32"/>
          <w:szCs w:val="32"/>
          <w:highlight w:val="none"/>
          <w:lang w:eastAsia="zh-CN"/>
        </w:rPr>
        <w:t>《重度残疾人居家托养经费》</w:t>
      </w:r>
      <w:r>
        <w:rPr>
          <w:rFonts w:hint="eastAsia" w:ascii="Times New Roman" w:hAnsi="Times New Roman" w:eastAsia="方正仿宋_GBK" w:cs="宋体"/>
          <w:color w:val="auto"/>
          <w:kern w:val="0"/>
          <w:sz w:val="32"/>
          <w:szCs w:val="32"/>
          <w:highlight w:val="none"/>
          <w:lang w:val="en-US" w:eastAsia="zh-CN"/>
        </w:rPr>
        <w:t>项目</w:t>
      </w:r>
      <w:r>
        <w:rPr>
          <w:rFonts w:hint="eastAsia" w:ascii="Times New Roman" w:hAnsi="Times New Roman" w:eastAsia="方正仿宋_GBK" w:cs="宋体"/>
          <w:color w:val="auto"/>
          <w:kern w:val="0"/>
          <w:sz w:val="32"/>
          <w:szCs w:val="32"/>
          <w:highlight w:val="none"/>
        </w:rPr>
        <w:t>开展了绩效评价，涉及财政拨款项目资金</w:t>
      </w:r>
      <w:r>
        <w:rPr>
          <w:rFonts w:hint="eastAsia" w:ascii="Times New Roman" w:hAnsi="Times New Roman" w:eastAsia="方正仿宋_GBK" w:cs="宋体"/>
          <w:color w:val="auto"/>
          <w:kern w:val="0"/>
          <w:sz w:val="32"/>
          <w:szCs w:val="32"/>
          <w:highlight w:val="none"/>
          <w:lang w:val="en-US" w:eastAsia="zh-CN"/>
        </w:rPr>
        <w:t>3.12</w:t>
      </w:r>
      <w:r>
        <w:rPr>
          <w:rFonts w:hint="eastAsia" w:ascii="Times New Roman" w:hAnsi="Times New Roman" w:eastAsia="方正仿宋_GBK" w:cs="宋体"/>
          <w:color w:val="auto"/>
          <w:kern w:val="0"/>
          <w:sz w:val="32"/>
          <w:szCs w:val="32"/>
          <w:highlight w:val="none"/>
        </w:rPr>
        <w:t>万元，评价得分</w:t>
      </w:r>
      <w:r>
        <w:rPr>
          <w:rFonts w:hint="eastAsia" w:ascii="Times New Roman" w:hAnsi="Times New Roman" w:eastAsia="方正仿宋_GBK" w:cs="宋体"/>
          <w:color w:val="auto"/>
          <w:kern w:val="0"/>
          <w:sz w:val="32"/>
          <w:szCs w:val="32"/>
          <w:highlight w:val="none"/>
          <w:lang w:val="en-US" w:eastAsia="zh-CN"/>
        </w:rPr>
        <w:t>100</w:t>
      </w:r>
      <w:r>
        <w:rPr>
          <w:rFonts w:hint="eastAsia" w:ascii="Times New Roman" w:hAnsi="Times New Roman" w:eastAsia="方正仿宋_GBK" w:cs="宋体"/>
          <w:color w:val="auto"/>
          <w:kern w:val="0"/>
          <w:sz w:val="32"/>
          <w:szCs w:val="32"/>
          <w:highlight w:val="none"/>
        </w:rPr>
        <w:t>分，评价等次为</w:t>
      </w:r>
      <w:r>
        <w:rPr>
          <w:rFonts w:hint="eastAsia" w:ascii="Times New Roman" w:hAnsi="Times New Roman" w:eastAsia="方正仿宋_GBK" w:cs="宋体"/>
          <w:color w:val="auto"/>
          <w:kern w:val="0"/>
          <w:sz w:val="32"/>
          <w:szCs w:val="32"/>
          <w:highlight w:val="none"/>
          <w:lang w:val="en-US" w:eastAsia="zh-CN"/>
        </w:rPr>
        <w:t>优；</w:t>
      </w:r>
      <w:r>
        <w:rPr>
          <w:rFonts w:hint="eastAsia" w:ascii="Times New Roman" w:hAnsi="Times New Roman" w:eastAsia="方正仿宋_GBK" w:cs="宋体"/>
          <w:color w:val="auto"/>
          <w:kern w:val="0"/>
          <w:sz w:val="32"/>
          <w:szCs w:val="32"/>
          <w:highlight w:val="none"/>
        </w:rPr>
        <w:t>对</w:t>
      </w:r>
      <w:r>
        <w:rPr>
          <w:rFonts w:hint="eastAsia" w:ascii="Times New Roman" w:hAnsi="Times New Roman" w:eastAsia="方正仿宋_GBK" w:cs="宋体"/>
          <w:color w:val="auto"/>
          <w:kern w:val="0"/>
          <w:sz w:val="32"/>
          <w:szCs w:val="32"/>
          <w:highlight w:val="none"/>
          <w:lang w:eastAsia="zh-CN"/>
        </w:rPr>
        <w:t>《公益性公墓建设项目》</w:t>
      </w:r>
      <w:r>
        <w:rPr>
          <w:rFonts w:hint="eastAsia" w:ascii="Times New Roman" w:hAnsi="Times New Roman" w:eastAsia="方正仿宋_GBK" w:cs="宋体"/>
          <w:color w:val="auto"/>
          <w:kern w:val="0"/>
          <w:sz w:val="32"/>
          <w:szCs w:val="32"/>
          <w:highlight w:val="none"/>
          <w:lang w:val="en-US" w:eastAsia="zh-CN"/>
        </w:rPr>
        <w:t>项目</w:t>
      </w:r>
      <w:r>
        <w:rPr>
          <w:rFonts w:hint="eastAsia" w:ascii="Times New Roman" w:hAnsi="Times New Roman" w:eastAsia="方正仿宋_GBK" w:cs="宋体"/>
          <w:color w:val="auto"/>
          <w:kern w:val="0"/>
          <w:sz w:val="32"/>
          <w:szCs w:val="32"/>
          <w:highlight w:val="none"/>
        </w:rPr>
        <w:t>开展了绩效评价，涉及财政拨款项目资金</w:t>
      </w:r>
      <w:r>
        <w:rPr>
          <w:rFonts w:hint="eastAsia" w:ascii="Times New Roman" w:hAnsi="Times New Roman" w:eastAsia="方正仿宋_GBK" w:cs="宋体"/>
          <w:color w:val="auto"/>
          <w:kern w:val="0"/>
          <w:sz w:val="32"/>
          <w:szCs w:val="32"/>
          <w:highlight w:val="none"/>
          <w:lang w:val="en-US" w:eastAsia="zh-CN"/>
        </w:rPr>
        <w:t>30.00</w:t>
      </w:r>
      <w:r>
        <w:rPr>
          <w:rFonts w:hint="eastAsia" w:ascii="Times New Roman" w:hAnsi="Times New Roman" w:eastAsia="方正仿宋_GBK" w:cs="宋体"/>
          <w:color w:val="auto"/>
          <w:kern w:val="0"/>
          <w:sz w:val="32"/>
          <w:szCs w:val="32"/>
          <w:highlight w:val="none"/>
        </w:rPr>
        <w:t>万元，评价得分</w:t>
      </w:r>
      <w:r>
        <w:rPr>
          <w:rFonts w:hint="eastAsia" w:ascii="Times New Roman" w:hAnsi="Times New Roman" w:eastAsia="方正仿宋_GBK" w:cs="宋体"/>
          <w:color w:val="auto"/>
          <w:kern w:val="0"/>
          <w:sz w:val="32"/>
          <w:szCs w:val="32"/>
          <w:highlight w:val="none"/>
          <w:lang w:val="en-US" w:eastAsia="zh-CN"/>
        </w:rPr>
        <w:t>100</w:t>
      </w:r>
      <w:r>
        <w:rPr>
          <w:rFonts w:hint="eastAsia" w:ascii="Times New Roman" w:hAnsi="Times New Roman" w:eastAsia="方正仿宋_GBK" w:cs="宋体"/>
          <w:color w:val="auto"/>
          <w:kern w:val="0"/>
          <w:sz w:val="32"/>
          <w:szCs w:val="32"/>
          <w:highlight w:val="none"/>
        </w:rPr>
        <w:t>分，评价等次为</w:t>
      </w:r>
      <w:r>
        <w:rPr>
          <w:rFonts w:hint="eastAsia" w:ascii="Times New Roman" w:hAnsi="Times New Roman" w:eastAsia="方正仿宋_GBK" w:cs="宋体"/>
          <w:color w:val="auto"/>
          <w:kern w:val="0"/>
          <w:sz w:val="32"/>
          <w:szCs w:val="32"/>
          <w:highlight w:val="none"/>
          <w:lang w:val="en-US" w:eastAsia="zh-CN"/>
        </w:rPr>
        <w:t>优。</w:t>
      </w:r>
      <w:r>
        <w:rPr>
          <w:rFonts w:hint="eastAsia" w:ascii="Times New Roman" w:hAnsi="Times New Roman" w:eastAsia="方正仿宋_GBK" w:cs="宋体"/>
          <w:color w:val="auto"/>
          <w:kern w:val="0"/>
          <w:sz w:val="32"/>
          <w:szCs w:val="32"/>
          <w:highlight w:val="none"/>
        </w:rPr>
        <w:t>绩效评价发现了</w:t>
      </w:r>
      <w:r>
        <w:rPr>
          <w:rFonts w:hint="default" w:ascii="Times New Roman" w:hAnsi="Times New Roman" w:eastAsia="方正仿宋_GBK" w:cs="Times New Roman"/>
          <w:color w:val="auto"/>
          <w:sz w:val="32"/>
          <w:szCs w:val="32"/>
          <w:highlight w:val="none"/>
          <w:shd w:val="clear" w:color="auto" w:fill="FFFFFF"/>
          <w:lang w:val="en-US" w:eastAsia="zh-CN"/>
        </w:rPr>
        <w:t>资金已支付未审核</w:t>
      </w:r>
      <w:r>
        <w:rPr>
          <w:rFonts w:hint="eastAsia" w:ascii="Times New Roman" w:hAnsi="Times New Roman" w:eastAsia="方正仿宋_GBK" w:cs="宋体"/>
          <w:color w:val="auto"/>
          <w:kern w:val="0"/>
          <w:sz w:val="32"/>
          <w:szCs w:val="32"/>
          <w:highlight w:val="none"/>
        </w:rPr>
        <w:t>等主要问题，提出</w:t>
      </w:r>
      <w:r>
        <w:rPr>
          <w:rFonts w:hint="eastAsia" w:ascii="Times New Roman" w:hAnsi="Times New Roman" w:eastAsia="方正仿宋_GBK" w:cs="宋体"/>
          <w:color w:val="auto"/>
          <w:kern w:val="0"/>
          <w:sz w:val="32"/>
          <w:szCs w:val="32"/>
          <w:highlight w:val="none"/>
          <w:lang w:eastAsia="zh-CN"/>
        </w:rPr>
        <w:t>了</w:t>
      </w:r>
      <w:r>
        <w:rPr>
          <w:rFonts w:hint="eastAsia" w:ascii="Times New Roman" w:hAnsi="Times New Roman" w:eastAsia="方正仿宋_GBK" w:cs="宋体"/>
          <w:color w:val="auto"/>
          <w:kern w:val="0"/>
          <w:sz w:val="32"/>
          <w:szCs w:val="32"/>
          <w:highlight w:val="none"/>
          <w:lang w:val="en-US" w:eastAsia="zh-CN"/>
        </w:rPr>
        <w:t>要</w:t>
      </w:r>
      <w:r>
        <w:rPr>
          <w:rFonts w:hint="eastAsia" w:ascii="Times New Roman" w:hAnsi="Times New Roman" w:eastAsia="方正仿宋_GBK" w:cs="宋体"/>
          <w:color w:val="auto"/>
          <w:kern w:val="0"/>
          <w:sz w:val="32"/>
          <w:szCs w:val="32"/>
          <w:highlight w:val="none"/>
        </w:rPr>
        <w:t>紧盯项目年初绩效目标，打标推进项目实施，确保项目按照预期圆满竣工，达到可支付条件，完成年初设定绩效目标；督促项目实施部门，对已达支付条件项目，抓紧时间完善报账资料，及时报账，提高资金支付率；加强与部门之间的沟通，加快支付进度；提升绩效目标设置的质量，进一步科学、合理的设置目标绩效等下一步工作建议</w:t>
      </w:r>
      <w:r>
        <w:rPr>
          <w:rFonts w:hint="eastAsia" w:ascii="Times New Roman" w:hAnsi="Times New Roman" w:eastAsia="方正仿宋_GBK" w:cs="宋体"/>
          <w:color w:val="auto"/>
          <w:kern w:val="0"/>
          <w:sz w:val="32"/>
          <w:szCs w:val="32"/>
          <w:highlight w:val="none"/>
          <w:lang w:eastAsia="zh-CN"/>
        </w:rPr>
        <w:t>。</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（三）财政绩效评价情况</w:t>
      </w:r>
    </w:p>
    <w:p>
      <w:pPr>
        <w:pStyle w:val="9"/>
        <w:keepNext w:val="0"/>
        <w:keepLines w:val="0"/>
        <w:pageBreakBefore w:val="0"/>
        <w:widowControl/>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财政局未委托第三方对我单位开展绩效评价。</w:t>
      </w:r>
    </w:p>
    <w:p>
      <w:pPr>
        <w:pStyle w:val="9"/>
        <w:keepNext w:val="0"/>
        <w:keepLines w:val="0"/>
        <w:pageBreakBefore w:val="0"/>
        <w:widowControl/>
        <w:numPr>
          <w:ilvl w:val="0"/>
          <w:numId w:val="2"/>
        </w:numPr>
        <w:shd w:val="clear" w:color="auto" w:fill="FFFFFF"/>
        <w:kinsoku/>
        <w:overflowPunct/>
        <w:topLinePunct w:val="0"/>
        <w:autoSpaceDN/>
        <w:bidi w:val="0"/>
        <w:adjustRightInd/>
        <w:spacing w:beforeAutospacing="0" w:afterAutospacing="0" w:line="560" w:lineRule="exact"/>
        <w:ind w:left="0" w:leftChars="0"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七、决算公开联系方式及信息反馈渠道</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Style w:val="11"/>
          <w:rFonts w:hint="default" w:ascii="Times New Roman" w:hAnsi="Times New Roman" w:eastAsia="方正仿宋_GBK" w:cs="Times New Roman"/>
          <w:color w:val="auto"/>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highlight w:val="none"/>
          <w:shd w:val="clear" w:color="auto" w:fill="FFFFFF"/>
        </w:rPr>
        <w:t>本单位决算公开信息反馈和联系方式：</w:t>
      </w:r>
      <w:r>
        <w:rPr>
          <w:rFonts w:hint="eastAsia" w:ascii="Times New Roman" w:hAnsi="Times New Roman" w:eastAsia="方正仿宋_GBK" w:cs="Times New Roman"/>
          <w:color w:val="auto"/>
          <w:sz w:val="32"/>
          <w:szCs w:val="32"/>
          <w:highlight w:val="none"/>
          <w:shd w:val="clear" w:color="auto" w:fill="FFFFFF"/>
          <w:lang w:val="en-US" w:eastAsia="zh-CN"/>
        </w:rPr>
        <w:t>雷莉19132739474</w:t>
      </w:r>
      <w:r>
        <w:rPr>
          <w:rFonts w:hint="default" w:ascii="Times New Roman" w:hAnsi="Times New Roman" w:eastAsia="方正仿宋_GBK" w:cs="Times New Roman"/>
          <w:color w:val="auto"/>
          <w:sz w:val="32"/>
          <w:szCs w:val="32"/>
          <w:highlight w:val="none"/>
          <w:shd w:val="clear" w:color="auto" w:fill="FFFFFF"/>
        </w:rPr>
        <w:t>。</w:t>
      </w:r>
    </w:p>
    <w:p>
      <w:pPr>
        <w:spacing w:line="240" w:lineRule="exact"/>
        <w:rPr>
          <w:rFonts w:hint="default" w:ascii="Times New Roman" w:hAnsi="Times New Roman" w:cs="Times New Roman"/>
          <w:sz w:val="20"/>
          <w:szCs w:val="20"/>
          <w:highlight w:val="none"/>
        </w:r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秀山土家族苗族自治县梅江镇便民服务中心（退役军人服务站）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103.66</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92.96</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7.12</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3.58</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103.66</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103.66</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103.66</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103.66</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秀山土家族苗族自治县梅江镇便民服务中心（退役军人服务站）</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103.66</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103.66</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92.96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92.96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49.83</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49.83</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社会保险经办机构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49.83</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49.83</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7.16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7.16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4.77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4.77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2.39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2.39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殡葬</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特困人员救助供养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农村特困人员救助供养支出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7.12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7.12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2100499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其他公共卫生支出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3.94</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3.94</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医疗保障政策管理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秀山土家族苗族自治县梅江镇便民服务中心（退役军人服务站）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103.66</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64.50</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39.15</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92.96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56.98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35.98</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49.83</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49.83</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社会保险经办机构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49.83</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49.83</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7.16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7.16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4.77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4.77</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2.39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2.39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殡葬</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4.28</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4.28</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特困人员救助供养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农村特困人员救助供养支出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7.12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3.94</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3.17</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2100499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其他公共卫生支出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3.94</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3.94</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1.57</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医疗保障政策管理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1.57</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3.58</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秀山土家族苗族自治县梅江镇便民服务中心（退役军人服务站）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103.66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92.96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92.96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103.66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103.66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103.66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103.66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103.66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103.66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秀山土家族苗族自治县梅江镇便民服务中心（退役军人服务站）</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103.66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64.50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39.15</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92.96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56.98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35.98</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49.83</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49.83</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49.83</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49.83</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7.16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7.16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4.77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4.77</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2.39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2.39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殡葬</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4.28</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4.28</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7.12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3.94</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3.17</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2100499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其他公共卫生支出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3.94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3.94</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1.57</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1.57</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3.58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3.58</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秀山土家族苗族自治县梅江镇便民服务中心（退役军人服务站）</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61.89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16.31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24.37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4.77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2.98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0.62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0.96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61.89</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2.62</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秀山土家族苗族自治县梅江镇便民服务中心（退役军人服务站）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秀山土家族苗族自治县梅江镇便民服务中心（退役军人服务站）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秀山土家族苗族自治县梅江镇便民服务中心（退役军人服务站）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0.62</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ascii="Times New Roman" w:hAnsi="Times New Roman" w:cs="Times New Roman"/>
          <w:color w:val="auto"/>
          <w:sz w:val="21"/>
          <w:szCs w:val="21"/>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595FF818"/>
    <w:multiLevelType w:val="singleLevel"/>
    <w:tmpl w:val="595FF8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474EBF"/>
    <w:rsid w:val="01600781"/>
    <w:rsid w:val="01705A2E"/>
    <w:rsid w:val="01722FC5"/>
    <w:rsid w:val="01864CE3"/>
    <w:rsid w:val="01DD46BA"/>
    <w:rsid w:val="01F3521E"/>
    <w:rsid w:val="02D21BA4"/>
    <w:rsid w:val="03227201"/>
    <w:rsid w:val="03360433"/>
    <w:rsid w:val="03A910FF"/>
    <w:rsid w:val="03B87EA0"/>
    <w:rsid w:val="03D06ACD"/>
    <w:rsid w:val="03E3214F"/>
    <w:rsid w:val="044C50BA"/>
    <w:rsid w:val="05412D9C"/>
    <w:rsid w:val="05483214"/>
    <w:rsid w:val="05BC6D49"/>
    <w:rsid w:val="06194FF1"/>
    <w:rsid w:val="066E640A"/>
    <w:rsid w:val="06A2550B"/>
    <w:rsid w:val="06A30CCD"/>
    <w:rsid w:val="06D02E1F"/>
    <w:rsid w:val="06DC6BCF"/>
    <w:rsid w:val="06F80EE2"/>
    <w:rsid w:val="07001CCA"/>
    <w:rsid w:val="075678DB"/>
    <w:rsid w:val="079D7CC7"/>
    <w:rsid w:val="0801020A"/>
    <w:rsid w:val="08051BCA"/>
    <w:rsid w:val="086C12F4"/>
    <w:rsid w:val="08705944"/>
    <w:rsid w:val="08BA052C"/>
    <w:rsid w:val="08DB07BA"/>
    <w:rsid w:val="0969353F"/>
    <w:rsid w:val="098305D0"/>
    <w:rsid w:val="0A3317EA"/>
    <w:rsid w:val="0A380895"/>
    <w:rsid w:val="0A5C4B69"/>
    <w:rsid w:val="0A86124A"/>
    <w:rsid w:val="0AB54CC0"/>
    <w:rsid w:val="0AC05662"/>
    <w:rsid w:val="0B9335CE"/>
    <w:rsid w:val="0BF2311A"/>
    <w:rsid w:val="0C0C7F63"/>
    <w:rsid w:val="0C7927C4"/>
    <w:rsid w:val="0C9B098C"/>
    <w:rsid w:val="0CD52962"/>
    <w:rsid w:val="0D656C8C"/>
    <w:rsid w:val="0D673E11"/>
    <w:rsid w:val="0DCF5238"/>
    <w:rsid w:val="0DDA54E4"/>
    <w:rsid w:val="0E3A5F83"/>
    <w:rsid w:val="0F836721"/>
    <w:rsid w:val="0FA25D96"/>
    <w:rsid w:val="0FD92B91"/>
    <w:rsid w:val="107B59E5"/>
    <w:rsid w:val="10EC0126"/>
    <w:rsid w:val="10F70B9A"/>
    <w:rsid w:val="11042B07"/>
    <w:rsid w:val="111445C7"/>
    <w:rsid w:val="114278C6"/>
    <w:rsid w:val="1158083A"/>
    <w:rsid w:val="11643A4B"/>
    <w:rsid w:val="11ED0F98"/>
    <w:rsid w:val="11F03528"/>
    <w:rsid w:val="12BE1B87"/>
    <w:rsid w:val="12C921C4"/>
    <w:rsid w:val="12D23881"/>
    <w:rsid w:val="1374001C"/>
    <w:rsid w:val="13871C70"/>
    <w:rsid w:val="13A71CB4"/>
    <w:rsid w:val="13AF1D43"/>
    <w:rsid w:val="13CE1647"/>
    <w:rsid w:val="13FD55AB"/>
    <w:rsid w:val="14200702"/>
    <w:rsid w:val="1449605B"/>
    <w:rsid w:val="150054D3"/>
    <w:rsid w:val="163A6CEE"/>
    <w:rsid w:val="169A1D59"/>
    <w:rsid w:val="16B05F6F"/>
    <w:rsid w:val="16C74C5C"/>
    <w:rsid w:val="16D57F17"/>
    <w:rsid w:val="173708E3"/>
    <w:rsid w:val="17903BFD"/>
    <w:rsid w:val="17C374FC"/>
    <w:rsid w:val="1812005F"/>
    <w:rsid w:val="182E4AB6"/>
    <w:rsid w:val="189079DC"/>
    <w:rsid w:val="189B0D0B"/>
    <w:rsid w:val="18B43F7C"/>
    <w:rsid w:val="18BE6713"/>
    <w:rsid w:val="18E4678A"/>
    <w:rsid w:val="194A1770"/>
    <w:rsid w:val="19B906A4"/>
    <w:rsid w:val="1A1D7F20"/>
    <w:rsid w:val="1B552CEE"/>
    <w:rsid w:val="1B6F15B6"/>
    <w:rsid w:val="1B9249AC"/>
    <w:rsid w:val="1BAA2EDC"/>
    <w:rsid w:val="1C6E7468"/>
    <w:rsid w:val="1CA44307"/>
    <w:rsid w:val="1CA55E64"/>
    <w:rsid w:val="1CF53F53"/>
    <w:rsid w:val="1D014A01"/>
    <w:rsid w:val="1D022362"/>
    <w:rsid w:val="1D1B04B0"/>
    <w:rsid w:val="1D247754"/>
    <w:rsid w:val="1D5D6818"/>
    <w:rsid w:val="1DA52501"/>
    <w:rsid w:val="1DBD6767"/>
    <w:rsid w:val="1DC52125"/>
    <w:rsid w:val="1DD26311"/>
    <w:rsid w:val="1E374ACB"/>
    <w:rsid w:val="1ECF0A66"/>
    <w:rsid w:val="1EF67CA4"/>
    <w:rsid w:val="1F020D3A"/>
    <w:rsid w:val="1F2C5189"/>
    <w:rsid w:val="1F4B0B02"/>
    <w:rsid w:val="1F6329A3"/>
    <w:rsid w:val="1FBB35CD"/>
    <w:rsid w:val="1FCD26AF"/>
    <w:rsid w:val="1FF34BBC"/>
    <w:rsid w:val="20642787"/>
    <w:rsid w:val="21556F04"/>
    <w:rsid w:val="21A841D7"/>
    <w:rsid w:val="22403BD3"/>
    <w:rsid w:val="23AA0742"/>
    <w:rsid w:val="24856A6F"/>
    <w:rsid w:val="24B92327"/>
    <w:rsid w:val="24C14514"/>
    <w:rsid w:val="251E4BFD"/>
    <w:rsid w:val="2533755C"/>
    <w:rsid w:val="25791755"/>
    <w:rsid w:val="25E007CA"/>
    <w:rsid w:val="25E04F70"/>
    <w:rsid w:val="260E16D4"/>
    <w:rsid w:val="26396DF4"/>
    <w:rsid w:val="27167136"/>
    <w:rsid w:val="271B442C"/>
    <w:rsid w:val="2782455F"/>
    <w:rsid w:val="27B23302"/>
    <w:rsid w:val="28075C93"/>
    <w:rsid w:val="286543BC"/>
    <w:rsid w:val="29310A5F"/>
    <w:rsid w:val="29551A1A"/>
    <w:rsid w:val="29C37A35"/>
    <w:rsid w:val="2A076083"/>
    <w:rsid w:val="2A73162E"/>
    <w:rsid w:val="2B167953"/>
    <w:rsid w:val="2B200583"/>
    <w:rsid w:val="2B5F2B9B"/>
    <w:rsid w:val="2B703574"/>
    <w:rsid w:val="2B8209DE"/>
    <w:rsid w:val="2C58241B"/>
    <w:rsid w:val="2C636760"/>
    <w:rsid w:val="2C6762A3"/>
    <w:rsid w:val="2C8F77C0"/>
    <w:rsid w:val="2F8559FC"/>
    <w:rsid w:val="2FCA4B37"/>
    <w:rsid w:val="2FE029D7"/>
    <w:rsid w:val="2FF06E00"/>
    <w:rsid w:val="30586FEC"/>
    <w:rsid w:val="30B87742"/>
    <w:rsid w:val="31081C80"/>
    <w:rsid w:val="315F0B22"/>
    <w:rsid w:val="31D84415"/>
    <w:rsid w:val="32285F6F"/>
    <w:rsid w:val="32770556"/>
    <w:rsid w:val="329C0913"/>
    <w:rsid w:val="32AA0460"/>
    <w:rsid w:val="32B0092C"/>
    <w:rsid w:val="3337290D"/>
    <w:rsid w:val="33474261"/>
    <w:rsid w:val="33E31118"/>
    <w:rsid w:val="33EF7674"/>
    <w:rsid w:val="342D7BC6"/>
    <w:rsid w:val="352930DB"/>
    <w:rsid w:val="35573069"/>
    <w:rsid w:val="355F6038"/>
    <w:rsid w:val="358C217E"/>
    <w:rsid w:val="35EC2B43"/>
    <w:rsid w:val="36C9128A"/>
    <w:rsid w:val="37841E99"/>
    <w:rsid w:val="37BF1123"/>
    <w:rsid w:val="383C3F15"/>
    <w:rsid w:val="38BE4696"/>
    <w:rsid w:val="38C8278B"/>
    <w:rsid w:val="3939115E"/>
    <w:rsid w:val="39B17773"/>
    <w:rsid w:val="39B82A39"/>
    <w:rsid w:val="39C42CA8"/>
    <w:rsid w:val="39DC4FD6"/>
    <w:rsid w:val="39F03D7A"/>
    <w:rsid w:val="39F33306"/>
    <w:rsid w:val="3A2C1C67"/>
    <w:rsid w:val="3A380362"/>
    <w:rsid w:val="3A75179C"/>
    <w:rsid w:val="3ADD7F09"/>
    <w:rsid w:val="3B1705E5"/>
    <w:rsid w:val="3B18334B"/>
    <w:rsid w:val="3B36794F"/>
    <w:rsid w:val="3B6F6EE0"/>
    <w:rsid w:val="3BCE13B4"/>
    <w:rsid w:val="3BD13B35"/>
    <w:rsid w:val="3BD83120"/>
    <w:rsid w:val="3C566AD6"/>
    <w:rsid w:val="3C594871"/>
    <w:rsid w:val="3C6A5B02"/>
    <w:rsid w:val="3D14136B"/>
    <w:rsid w:val="3D2757A1"/>
    <w:rsid w:val="3D3D4FC4"/>
    <w:rsid w:val="3DDF3AB1"/>
    <w:rsid w:val="3E1D0952"/>
    <w:rsid w:val="3E42660A"/>
    <w:rsid w:val="3E7555B1"/>
    <w:rsid w:val="3E787ED9"/>
    <w:rsid w:val="3ED16A4A"/>
    <w:rsid w:val="3F032E93"/>
    <w:rsid w:val="3F0527E5"/>
    <w:rsid w:val="3F694D83"/>
    <w:rsid w:val="3F746C72"/>
    <w:rsid w:val="3F7F52C7"/>
    <w:rsid w:val="3F885DCC"/>
    <w:rsid w:val="3FC50ACF"/>
    <w:rsid w:val="3FCD675E"/>
    <w:rsid w:val="4004000C"/>
    <w:rsid w:val="40172586"/>
    <w:rsid w:val="408A6649"/>
    <w:rsid w:val="40BD5482"/>
    <w:rsid w:val="411B6CE5"/>
    <w:rsid w:val="412070D7"/>
    <w:rsid w:val="41314E40"/>
    <w:rsid w:val="41593FE6"/>
    <w:rsid w:val="41E0734B"/>
    <w:rsid w:val="426C1EA8"/>
    <w:rsid w:val="42736402"/>
    <w:rsid w:val="4278428B"/>
    <w:rsid w:val="42806D66"/>
    <w:rsid w:val="42E108DF"/>
    <w:rsid w:val="42E86A87"/>
    <w:rsid w:val="42F945AC"/>
    <w:rsid w:val="43307B09"/>
    <w:rsid w:val="439A3EB9"/>
    <w:rsid w:val="43BB152F"/>
    <w:rsid w:val="44BC65BC"/>
    <w:rsid w:val="44C37687"/>
    <w:rsid w:val="44E62087"/>
    <w:rsid w:val="45082FE7"/>
    <w:rsid w:val="45CB699A"/>
    <w:rsid w:val="460E5B5C"/>
    <w:rsid w:val="460F30BE"/>
    <w:rsid w:val="465B470D"/>
    <w:rsid w:val="469D6AD4"/>
    <w:rsid w:val="46B017B8"/>
    <w:rsid w:val="471E6C84"/>
    <w:rsid w:val="4748792B"/>
    <w:rsid w:val="475D719D"/>
    <w:rsid w:val="476045F0"/>
    <w:rsid w:val="47640CD1"/>
    <w:rsid w:val="47674801"/>
    <w:rsid w:val="48225EF7"/>
    <w:rsid w:val="488F422B"/>
    <w:rsid w:val="48E36915"/>
    <w:rsid w:val="48EB6572"/>
    <w:rsid w:val="495C4A24"/>
    <w:rsid w:val="497135DF"/>
    <w:rsid w:val="49E139CF"/>
    <w:rsid w:val="4A263DF2"/>
    <w:rsid w:val="4A506C2C"/>
    <w:rsid w:val="4A520738"/>
    <w:rsid w:val="4A6F6675"/>
    <w:rsid w:val="4AB146A0"/>
    <w:rsid w:val="4B135857"/>
    <w:rsid w:val="4B3D3DE5"/>
    <w:rsid w:val="4B7951CB"/>
    <w:rsid w:val="4B7C315C"/>
    <w:rsid w:val="4C913FB2"/>
    <w:rsid w:val="4CDD1190"/>
    <w:rsid w:val="4DAC4ACA"/>
    <w:rsid w:val="4DBE01D2"/>
    <w:rsid w:val="4DCC327E"/>
    <w:rsid w:val="4E5E4162"/>
    <w:rsid w:val="4F0C6BA3"/>
    <w:rsid w:val="4F186D58"/>
    <w:rsid w:val="4F945897"/>
    <w:rsid w:val="4FB358F1"/>
    <w:rsid w:val="50F06B6E"/>
    <w:rsid w:val="51D21804"/>
    <w:rsid w:val="52234D33"/>
    <w:rsid w:val="522F6E0C"/>
    <w:rsid w:val="52463BA1"/>
    <w:rsid w:val="52BE7E18"/>
    <w:rsid w:val="52F163D4"/>
    <w:rsid w:val="531A2DB4"/>
    <w:rsid w:val="53C0244D"/>
    <w:rsid w:val="53DD4D4E"/>
    <w:rsid w:val="53E578CE"/>
    <w:rsid w:val="541330F0"/>
    <w:rsid w:val="54272666"/>
    <w:rsid w:val="543B029D"/>
    <w:rsid w:val="54861779"/>
    <w:rsid w:val="549F02CB"/>
    <w:rsid w:val="55106A84"/>
    <w:rsid w:val="552256E1"/>
    <w:rsid w:val="554E5773"/>
    <w:rsid w:val="555A3CBC"/>
    <w:rsid w:val="556F2BEE"/>
    <w:rsid w:val="5582012B"/>
    <w:rsid w:val="558E4E05"/>
    <w:rsid w:val="55BE2E85"/>
    <w:rsid w:val="56530F5D"/>
    <w:rsid w:val="565A01EA"/>
    <w:rsid w:val="567700D3"/>
    <w:rsid w:val="569876DE"/>
    <w:rsid w:val="56FF7E9E"/>
    <w:rsid w:val="57730FC1"/>
    <w:rsid w:val="578867FC"/>
    <w:rsid w:val="5842572D"/>
    <w:rsid w:val="586B1E0E"/>
    <w:rsid w:val="593441C0"/>
    <w:rsid w:val="59724E5B"/>
    <w:rsid w:val="59C55868"/>
    <w:rsid w:val="5A082B3A"/>
    <w:rsid w:val="5A3B59D6"/>
    <w:rsid w:val="5AD134D8"/>
    <w:rsid w:val="5AE54948"/>
    <w:rsid w:val="5BF563F9"/>
    <w:rsid w:val="5C263CE4"/>
    <w:rsid w:val="5C5D2777"/>
    <w:rsid w:val="5C8D2568"/>
    <w:rsid w:val="5CF66BF3"/>
    <w:rsid w:val="5D290C69"/>
    <w:rsid w:val="5EA32E66"/>
    <w:rsid w:val="5EAE3883"/>
    <w:rsid w:val="5EB037E6"/>
    <w:rsid w:val="5EBD259F"/>
    <w:rsid w:val="5F1F5846"/>
    <w:rsid w:val="5F2D4A41"/>
    <w:rsid w:val="5F7922A5"/>
    <w:rsid w:val="5FD544A9"/>
    <w:rsid w:val="60C74F6C"/>
    <w:rsid w:val="60D329CB"/>
    <w:rsid w:val="61025A59"/>
    <w:rsid w:val="6135748A"/>
    <w:rsid w:val="613D5BBC"/>
    <w:rsid w:val="61536C39"/>
    <w:rsid w:val="61547D9C"/>
    <w:rsid w:val="61C17EBC"/>
    <w:rsid w:val="62944DD7"/>
    <w:rsid w:val="6319381F"/>
    <w:rsid w:val="63C25DC5"/>
    <w:rsid w:val="63C62057"/>
    <w:rsid w:val="63F169BF"/>
    <w:rsid w:val="641836D3"/>
    <w:rsid w:val="64571EF5"/>
    <w:rsid w:val="64814A1B"/>
    <w:rsid w:val="64FB113D"/>
    <w:rsid w:val="6525205E"/>
    <w:rsid w:val="656152C6"/>
    <w:rsid w:val="6587477F"/>
    <w:rsid w:val="658C3A08"/>
    <w:rsid w:val="65C031CA"/>
    <w:rsid w:val="65CE6852"/>
    <w:rsid w:val="66267C04"/>
    <w:rsid w:val="663F505A"/>
    <w:rsid w:val="66EE5541"/>
    <w:rsid w:val="66F6407A"/>
    <w:rsid w:val="67924660"/>
    <w:rsid w:val="680B6286"/>
    <w:rsid w:val="68407834"/>
    <w:rsid w:val="6883293E"/>
    <w:rsid w:val="688412AD"/>
    <w:rsid w:val="68EB1B71"/>
    <w:rsid w:val="691D74C8"/>
    <w:rsid w:val="69401E01"/>
    <w:rsid w:val="69E77DD5"/>
    <w:rsid w:val="69FD26BA"/>
    <w:rsid w:val="6A6C7940"/>
    <w:rsid w:val="6AAD2300"/>
    <w:rsid w:val="6B474EF5"/>
    <w:rsid w:val="6B817C1A"/>
    <w:rsid w:val="6C0A5AC5"/>
    <w:rsid w:val="6C560CAE"/>
    <w:rsid w:val="6C576495"/>
    <w:rsid w:val="6D903FF5"/>
    <w:rsid w:val="6DA955B8"/>
    <w:rsid w:val="6DE346AB"/>
    <w:rsid w:val="6DE5391A"/>
    <w:rsid w:val="6E2A05FF"/>
    <w:rsid w:val="6EFD1324"/>
    <w:rsid w:val="6F295062"/>
    <w:rsid w:val="6F2A1E5F"/>
    <w:rsid w:val="6F5A53AC"/>
    <w:rsid w:val="6FAC003D"/>
    <w:rsid w:val="6FC06C8F"/>
    <w:rsid w:val="6FE55E12"/>
    <w:rsid w:val="6FFB2E76"/>
    <w:rsid w:val="708F6F7F"/>
    <w:rsid w:val="70C46AF6"/>
    <w:rsid w:val="70D94BD3"/>
    <w:rsid w:val="70FD441B"/>
    <w:rsid w:val="71C34D91"/>
    <w:rsid w:val="72DB435C"/>
    <w:rsid w:val="72E2613A"/>
    <w:rsid w:val="72F771F4"/>
    <w:rsid w:val="737864E3"/>
    <w:rsid w:val="73934AD2"/>
    <w:rsid w:val="747F18FB"/>
    <w:rsid w:val="750837F0"/>
    <w:rsid w:val="754758CF"/>
    <w:rsid w:val="764F62AB"/>
    <w:rsid w:val="765C45EC"/>
    <w:rsid w:val="768A7619"/>
    <w:rsid w:val="772E1EBA"/>
    <w:rsid w:val="77AA40A4"/>
    <w:rsid w:val="781926BC"/>
    <w:rsid w:val="796D60A4"/>
    <w:rsid w:val="798C2118"/>
    <w:rsid w:val="79A031D5"/>
    <w:rsid w:val="79AD0869"/>
    <w:rsid w:val="7A1525F7"/>
    <w:rsid w:val="7A6646C6"/>
    <w:rsid w:val="7B2C08CB"/>
    <w:rsid w:val="7B420052"/>
    <w:rsid w:val="7BD06A28"/>
    <w:rsid w:val="7C0248AB"/>
    <w:rsid w:val="7C3A7C0B"/>
    <w:rsid w:val="7C5248E4"/>
    <w:rsid w:val="7C566698"/>
    <w:rsid w:val="7C5866A3"/>
    <w:rsid w:val="7D7406BB"/>
    <w:rsid w:val="7DE94331"/>
    <w:rsid w:val="7E332714"/>
    <w:rsid w:val="7F103799"/>
    <w:rsid w:val="7F322CD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0</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dcterms:modified xsi:type="dcterms:W3CDTF">2025-10-27T08:56:05Z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