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B403A">
      <w:pPr>
        <w:pStyle w:val="7"/>
        <w:keepNext w:val="0"/>
        <w:keepLines w:val="0"/>
        <w:pageBreakBefore w:val="0"/>
        <w:widowControl/>
        <w:kinsoku/>
        <w:wordWrap/>
        <w:overflowPunct/>
        <w:topLinePunct w:val="0"/>
        <w:autoSpaceDN/>
        <w:bidi w:val="0"/>
        <w:adjustRightInd/>
        <w:spacing w:before="0" w:beforeAutospacing="0" w:afterAutospacing="0" w:line="560" w:lineRule="exact"/>
        <w:jc w:val="center"/>
        <w:textAlignment w:val="auto"/>
        <w:outlineLvl w:val="9"/>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秀山土家族苗族自治县养老服务指导中心2024年度决算公开说明</w:t>
      </w:r>
    </w:p>
    <w:p w14:paraId="205ACF02">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1"/>
          <w:rFonts w:hint="default" w:ascii="Times New Roman" w:hAnsi="Times New Roman" w:eastAsia="方正黑体_GBK" w:cs="Times New Roman"/>
          <w:b w:val="0"/>
          <w:bCs/>
          <w:sz w:val="32"/>
          <w:szCs w:val="32"/>
          <w:shd w:val="clear" w:color="auto" w:fill="FFFFFF"/>
        </w:rPr>
      </w:pPr>
    </w:p>
    <w:p w14:paraId="6E118EF4">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一、单位基本情况</w:t>
      </w:r>
    </w:p>
    <w:p w14:paraId="17959D6A">
      <w:pPr>
        <w:pStyle w:val="7"/>
        <w:keepNext w:val="0"/>
        <w:keepLines w:val="0"/>
        <w:pageBreakBefore w:val="0"/>
        <w:widowControl/>
        <w:shd w:val="clear" w:color="auto" w:fill="FFFFFF"/>
        <w:tabs>
          <w:tab w:val="left" w:pos="581"/>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（一）职能职责</w:t>
      </w:r>
    </w:p>
    <w:p w14:paraId="03BF0C52">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承担老年人福利工作，落实养老服务体系建设规划、政策、标准，协调推进农村留守老年人关爱服务工作，指导养老服务、老年人福利、特困人员救助供养机构管理工作。承办县民政局领导交办的其他工作。</w:t>
      </w:r>
    </w:p>
    <w:p w14:paraId="47A7DE10">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w:t>
      </w:r>
      <w:r>
        <w:rPr>
          <w:rStyle w:val="11"/>
          <w:rFonts w:hint="default" w:ascii="Times New Roman" w:hAnsi="Times New Roman" w:eastAsia="方正楷体_GBK" w:cs="Times New Roman"/>
          <w:b w:val="0"/>
          <w:bCs/>
          <w:sz w:val="32"/>
          <w:szCs w:val="32"/>
          <w:shd w:val="clear" w:color="auto" w:fill="FFFFFF"/>
          <w:lang w:val="en-US" w:eastAsia="zh-CN"/>
        </w:rPr>
        <w:t>二</w:t>
      </w:r>
      <w:r>
        <w:rPr>
          <w:rStyle w:val="11"/>
          <w:rFonts w:hint="default" w:ascii="Times New Roman" w:hAnsi="Times New Roman" w:eastAsia="方正楷体_GBK" w:cs="Times New Roman"/>
          <w:b w:val="0"/>
          <w:bCs/>
          <w:sz w:val="32"/>
          <w:szCs w:val="32"/>
          <w:shd w:val="clear" w:color="auto" w:fill="FFFFFF"/>
        </w:rPr>
        <w:t>）机构设置</w:t>
      </w:r>
    </w:p>
    <w:p w14:paraId="7241307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sz w:val="32"/>
          <w:szCs w:val="32"/>
          <w:lang w:val="zh-CN" w:eastAsia="zh-CN" w:bidi="ar-SA"/>
        </w:rPr>
      </w:pPr>
      <w:r>
        <w:rPr>
          <w:rFonts w:hint="default" w:ascii="Times New Roman" w:hAnsi="Times New Roman" w:eastAsia="方正仿宋_GBK" w:cs="Times New Roman"/>
          <w:color w:val="000000"/>
          <w:sz w:val="32"/>
          <w:szCs w:val="32"/>
          <w:lang w:val="zh-CN" w:eastAsia="zh-CN" w:bidi="ar-SA"/>
        </w:rPr>
        <w:t>我单位是县民政局下属二级单位，和机关合并办公，无内设机构。</w:t>
      </w:r>
    </w:p>
    <w:p w14:paraId="15CDACA4">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二、</w:t>
      </w:r>
      <w:r>
        <w:rPr>
          <w:rStyle w:val="11"/>
          <w:rFonts w:hint="default" w:ascii="Times New Roman" w:hAnsi="Times New Roman" w:eastAsia="方正黑体_GBK" w:cs="Times New Roman"/>
          <w:b w:val="0"/>
          <w:bCs/>
          <w:sz w:val="32"/>
          <w:szCs w:val="32"/>
          <w:shd w:val="clear" w:color="auto" w:fill="FFFFFF"/>
          <w:lang w:eastAsia="zh-CN"/>
        </w:rPr>
        <w:t>单位</w:t>
      </w:r>
      <w:r>
        <w:rPr>
          <w:rStyle w:val="11"/>
          <w:rFonts w:hint="default" w:ascii="Times New Roman" w:hAnsi="Times New Roman" w:eastAsia="方正黑体_GBK" w:cs="Times New Roman"/>
          <w:b w:val="0"/>
          <w:bCs/>
          <w:sz w:val="32"/>
          <w:szCs w:val="32"/>
          <w:shd w:val="clear" w:color="auto" w:fill="FFFFFF"/>
        </w:rPr>
        <w:t>决算</w:t>
      </w:r>
      <w:r>
        <w:rPr>
          <w:rStyle w:val="11"/>
          <w:rFonts w:hint="default" w:ascii="Times New Roman" w:hAnsi="Times New Roman" w:eastAsia="方正黑体_GBK" w:cs="Times New Roman"/>
          <w:b w:val="0"/>
          <w:bCs/>
          <w:sz w:val="32"/>
          <w:szCs w:val="32"/>
          <w:shd w:val="clear" w:color="auto" w:fill="FFFFFF"/>
          <w:lang w:eastAsia="zh-CN"/>
        </w:rPr>
        <w:t>收支</w:t>
      </w:r>
      <w:r>
        <w:rPr>
          <w:rStyle w:val="11"/>
          <w:rFonts w:hint="default" w:ascii="Times New Roman" w:hAnsi="Times New Roman" w:eastAsia="方正黑体_GBK" w:cs="Times New Roman"/>
          <w:b w:val="0"/>
          <w:bCs/>
          <w:sz w:val="32"/>
          <w:szCs w:val="32"/>
          <w:shd w:val="clear" w:color="auto" w:fill="FFFFFF"/>
        </w:rPr>
        <w:t>情况说明</w:t>
      </w:r>
    </w:p>
    <w:p w14:paraId="779D46A3">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3"/>
        <w:jc w:val="both"/>
        <w:textAlignment w:val="auto"/>
        <w:outlineLvl w:val="9"/>
        <w:rPr>
          <w:rStyle w:val="11"/>
          <w:rFonts w:hint="default" w:ascii="Times New Roman" w:hAnsi="Times New Roman" w:eastAsia="方正楷体_GBK" w:cs="Times New Roman"/>
          <w:b w:val="0"/>
          <w:bCs/>
          <w:kern w:val="2"/>
          <w:sz w:val="32"/>
          <w:szCs w:val="32"/>
          <w:shd w:val="clear" w:color="auto" w:fill="FFFFFF"/>
          <w:lang w:val="en-US" w:eastAsia="zh-CN" w:bidi="ar-SA"/>
        </w:rPr>
      </w:pPr>
      <w:r>
        <w:rPr>
          <w:rStyle w:val="11"/>
          <w:rFonts w:hint="default" w:ascii="Times New Roman" w:hAnsi="Times New Roman" w:eastAsia="方正楷体_GBK" w:cs="Times New Roman"/>
          <w:b w:val="0"/>
          <w:bCs/>
          <w:kern w:val="2"/>
          <w:sz w:val="32"/>
          <w:szCs w:val="32"/>
          <w:shd w:val="clear" w:color="auto" w:fill="FFFFFF"/>
          <w:lang w:val="en-US" w:eastAsia="zh-CN" w:bidi="ar-SA"/>
        </w:rPr>
        <w:t>（一）收入支出决算总体情况说明</w:t>
      </w:r>
    </w:p>
    <w:p w14:paraId="337BECD0">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177.14万元。收、支与2023年度相比，增加19.45万元，增长12.3%，主要原因是</w:t>
      </w:r>
      <w:r>
        <w:rPr>
          <w:rFonts w:hint="default" w:ascii="Times New Roman" w:hAnsi="Times New Roman" w:eastAsia="方正仿宋_GBK" w:cs="Times New Roman"/>
          <w:sz w:val="32"/>
          <w:szCs w:val="32"/>
          <w:shd w:val="clear" w:color="auto" w:fill="FFFFFF"/>
          <w:lang w:val="en-US" w:eastAsia="zh-CN"/>
        </w:rPr>
        <w:t>2023下半年内部调入2人，新招录1人。</w:t>
      </w:r>
    </w:p>
    <w:p w14:paraId="45741C79">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lang w:val="en-US" w:eastAsia="zh-CN"/>
        </w:rPr>
        <w:t>1</w:t>
      </w:r>
      <w:r>
        <w:rPr>
          <w:rStyle w:val="11"/>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2024年度收入合计159.56万元，与2023年度相比，增加1.87万元，增长1.2%，主要原因是</w:t>
      </w:r>
      <w:r>
        <w:rPr>
          <w:rFonts w:hint="default" w:ascii="Times New Roman" w:hAnsi="Times New Roman" w:eastAsia="方正仿宋_GBK" w:cs="Times New Roman"/>
          <w:sz w:val="32"/>
          <w:szCs w:val="32"/>
          <w:shd w:val="clear" w:color="auto" w:fill="FFFFFF"/>
          <w:lang w:val="en-US" w:eastAsia="zh-CN"/>
        </w:rPr>
        <w:t>社保、公积金等调整基数</w:t>
      </w:r>
      <w:r>
        <w:rPr>
          <w:rFonts w:hint="default" w:ascii="Times New Roman" w:hAnsi="Times New Roman" w:eastAsia="方正仿宋_GBK" w:cs="Times New Roman"/>
          <w:sz w:val="32"/>
          <w:szCs w:val="32"/>
          <w:shd w:val="clear" w:color="auto" w:fill="FFFFFF"/>
        </w:rPr>
        <w:t>。其中：财政拨款收入159.56万元，占100.0%；事业收入0.00万元，占0.0%；经营收入0.00万元，占0.0%；其他收入0.00万元，占0.0%。此外，使用非财政拨款结余（含专用结余）0.00万元，年初结转和结余17.58万元。</w:t>
      </w:r>
    </w:p>
    <w:p w14:paraId="6BF15DE6">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lang w:val="en-US" w:eastAsia="zh-CN"/>
        </w:rPr>
        <w:t>2</w:t>
      </w:r>
      <w:r>
        <w:rPr>
          <w:rStyle w:val="11"/>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2024年度支出合计177.14万元，与2023年度相比，增加37.03万元，增长26.4%，主要原因</w:t>
      </w:r>
      <w:r>
        <w:rPr>
          <w:rFonts w:hint="default" w:ascii="Times New Roman" w:hAnsi="Times New Roman" w:eastAsia="方正仿宋_GBK" w:cs="Times New Roman"/>
          <w:sz w:val="32"/>
          <w:szCs w:val="32"/>
          <w:shd w:val="clear" w:color="auto" w:fill="FFFFFF"/>
          <w:lang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2023下半年内部调入2人，新招录1人；二是支出2</w:t>
      </w:r>
      <w:r>
        <w:rPr>
          <w:rFonts w:hint="default" w:ascii="Times New Roman" w:hAnsi="Times New Roman" w:eastAsia="方正仿宋_GBK" w:cs="Times New Roman"/>
          <w:sz w:val="32"/>
          <w:szCs w:val="32"/>
          <w:shd w:val="clear" w:color="auto" w:fill="FFFFFF"/>
        </w:rPr>
        <w:t>022年事业人员超额绩效清算。其中：基本支出177.14万元，占100.0%；项目支出0.00万元，占0.0%；经营支出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44A25F1A">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lang w:val="en-US" w:eastAsia="zh-CN"/>
        </w:rPr>
        <w:t>3</w:t>
      </w:r>
      <w:r>
        <w:rPr>
          <w:rStyle w:val="11"/>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2024年度年末结转和结余0.00万元，与2023年度相比，减少17.58万元，下降100.0%，主要原因是</w:t>
      </w:r>
      <w:r>
        <w:rPr>
          <w:rFonts w:hint="default" w:ascii="Times New Roman" w:hAnsi="Times New Roman" w:eastAsia="方正仿宋_GBK" w:cs="Times New Roman"/>
          <w:sz w:val="32"/>
          <w:szCs w:val="32"/>
          <w:shd w:val="clear" w:color="auto" w:fill="FFFFFF"/>
          <w:lang w:val="en-US" w:eastAsia="zh-CN"/>
        </w:rPr>
        <w:t>支出2</w:t>
      </w:r>
      <w:r>
        <w:rPr>
          <w:rFonts w:hint="default" w:ascii="Times New Roman" w:hAnsi="Times New Roman" w:eastAsia="方正仿宋_GBK" w:cs="Times New Roman"/>
          <w:sz w:val="32"/>
          <w:szCs w:val="32"/>
          <w:shd w:val="clear" w:color="auto" w:fill="FFFFFF"/>
        </w:rPr>
        <w:t>022年事业人员超额绩效清算。</w:t>
      </w:r>
    </w:p>
    <w:p w14:paraId="7DBB125F">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3"/>
        <w:jc w:val="both"/>
        <w:textAlignment w:val="auto"/>
        <w:outlineLvl w:val="9"/>
        <w:rPr>
          <w:rStyle w:val="11"/>
          <w:rFonts w:hint="default" w:ascii="Times New Roman" w:hAnsi="Times New Roman" w:eastAsia="方正楷体_GBK" w:cs="Times New Roman"/>
          <w:b w:val="0"/>
          <w:bCs/>
          <w:kern w:val="2"/>
          <w:sz w:val="32"/>
          <w:szCs w:val="32"/>
          <w:shd w:val="clear" w:color="auto" w:fill="FFFFFF"/>
          <w:lang w:val="en-US" w:eastAsia="zh-CN" w:bidi="ar-SA"/>
        </w:rPr>
      </w:pPr>
      <w:r>
        <w:rPr>
          <w:rStyle w:val="11"/>
          <w:rFonts w:hint="default" w:ascii="Times New Roman" w:hAnsi="Times New Roman" w:eastAsia="方正楷体_GBK" w:cs="Times New Roman"/>
          <w:b w:val="0"/>
          <w:bCs/>
          <w:kern w:val="2"/>
          <w:sz w:val="32"/>
          <w:szCs w:val="32"/>
          <w:shd w:val="clear" w:color="auto" w:fill="FFFFFF"/>
          <w:lang w:val="en-US" w:eastAsia="zh-CN" w:bidi="ar-SA"/>
        </w:rPr>
        <w:t>（二）财政拨款收入支出决算总体情况说明</w:t>
      </w:r>
    </w:p>
    <w:p w14:paraId="565143FD">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2024年度财政拨款收、支总计均为177.14万元。与2023年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相比，财政拨款收、支总计各增加19.45万元，增长12.3%。主要原因是</w:t>
      </w:r>
      <w:r>
        <w:rPr>
          <w:rFonts w:hint="default" w:ascii="Times New Roman" w:hAnsi="Times New Roman" w:eastAsia="方正仿宋_GBK" w:cs="Times New Roman"/>
          <w:sz w:val="32"/>
          <w:szCs w:val="32"/>
          <w:shd w:val="clear" w:color="auto" w:fill="FFFFFF"/>
          <w:lang w:val="en-US" w:eastAsia="zh-CN"/>
        </w:rPr>
        <w:t>2023下半年内部调入2人，新招录1人。</w:t>
      </w:r>
    </w:p>
    <w:p w14:paraId="7249494D">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楷体" w:cs="Times New Roman"/>
          <w:b/>
          <w:bCs/>
          <w:sz w:val="32"/>
          <w:szCs w:val="32"/>
          <w:shd w:val="clear" w:color="auto" w:fill="FFFFFF"/>
        </w:rPr>
      </w:pPr>
      <w:r>
        <w:rPr>
          <w:rStyle w:val="11"/>
          <w:rFonts w:hint="default" w:ascii="Times New Roman" w:hAnsi="Times New Roman" w:eastAsia="方正楷体_GBK" w:cs="Times New Roman"/>
          <w:b w:val="0"/>
          <w:bCs/>
          <w:kern w:val="2"/>
          <w:sz w:val="32"/>
          <w:szCs w:val="32"/>
          <w:shd w:val="clear" w:color="auto" w:fill="FFFFFF"/>
          <w:lang w:val="en-US" w:eastAsia="zh-CN" w:bidi="ar-SA"/>
        </w:rPr>
        <w:t>（三）一般公共预算财政拨款收入支出决算情况说明</w:t>
      </w:r>
    </w:p>
    <w:p w14:paraId="7A67150A">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2024年度一般公共预算财政拨款收入159.56万元，与2023年度相比，增加1.87万元，增长1.2%。主要原因是</w:t>
      </w:r>
      <w:r>
        <w:rPr>
          <w:rFonts w:hint="default" w:ascii="Times New Roman" w:hAnsi="Times New Roman" w:eastAsia="方正仿宋_GBK" w:cs="Times New Roman"/>
          <w:sz w:val="32"/>
          <w:szCs w:val="32"/>
          <w:shd w:val="clear" w:color="auto" w:fill="FFFFFF"/>
          <w:lang w:val="en-US" w:eastAsia="zh-CN"/>
        </w:rPr>
        <w:t>社保、公积金等调整基数</w:t>
      </w:r>
      <w:r>
        <w:rPr>
          <w:rFonts w:hint="default" w:ascii="Times New Roman" w:hAnsi="Times New Roman" w:eastAsia="方正仿宋_GBK" w:cs="Times New Roman"/>
          <w:sz w:val="32"/>
          <w:szCs w:val="32"/>
          <w:shd w:val="clear" w:color="auto" w:fill="FFFFFF"/>
        </w:rPr>
        <w:t>。较年初预算数增加0.52万元，增长0.3%。主要原因是</w:t>
      </w:r>
      <w:r>
        <w:rPr>
          <w:rFonts w:hint="default" w:ascii="Times New Roman" w:hAnsi="Times New Roman" w:eastAsia="方正仿宋_GBK" w:cs="Times New Roman"/>
          <w:sz w:val="32"/>
          <w:szCs w:val="32"/>
          <w:shd w:val="clear" w:color="auto" w:fill="FFFFFF"/>
          <w:lang w:val="en-US" w:eastAsia="zh-CN"/>
        </w:rPr>
        <w:t>社保、公积金等调整基数</w:t>
      </w:r>
      <w:r>
        <w:rPr>
          <w:rFonts w:hint="default" w:ascii="Times New Roman" w:hAnsi="Times New Roman" w:eastAsia="方正仿宋_GBK" w:cs="Times New Roman"/>
          <w:sz w:val="32"/>
          <w:szCs w:val="32"/>
          <w:shd w:val="clear" w:color="auto" w:fill="FFFFFF"/>
        </w:rPr>
        <w:t>。此外，年初财政拨款结转和结余17.58万元。</w:t>
      </w:r>
    </w:p>
    <w:p w14:paraId="0133A3FD">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2024年度一般公共预算财政拨款支出177.14万元，与2023年度相比，增加37.03万元，增长26.4%。主要原因</w:t>
      </w:r>
      <w:r>
        <w:rPr>
          <w:rFonts w:hint="default" w:ascii="Times New Roman" w:hAnsi="Times New Roman" w:eastAsia="方正仿宋_GBK" w:cs="Times New Roman"/>
          <w:sz w:val="32"/>
          <w:szCs w:val="32"/>
          <w:shd w:val="clear" w:color="auto" w:fill="FFFFFF"/>
          <w:lang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2023下半年内部调入2人，新招录1人；二是支出2</w:t>
      </w:r>
      <w:r>
        <w:rPr>
          <w:rFonts w:hint="default" w:ascii="Times New Roman" w:hAnsi="Times New Roman" w:eastAsia="方正仿宋_GBK" w:cs="Times New Roman"/>
          <w:sz w:val="32"/>
          <w:szCs w:val="32"/>
          <w:shd w:val="clear" w:color="auto" w:fill="FFFFFF"/>
        </w:rPr>
        <w:t>022年事业人员超额绩效清算。较年初预算数增加18.10万元，增长11.4%。主要原因是</w:t>
      </w:r>
      <w:r>
        <w:rPr>
          <w:rFonts w:hint="default" w:ascii="Times New Roman" w:hAnsi="Times New Roman" w:eastAsia="方正仿宋_GBK" w:cs="Times New Roman"/>
          <w:sz w:val="32"/>
          <w:szCs w:val="32"/>
          <w:shd w:val="clear" w:color="auto" w:fill="FFFFFF"/>
          <w:lang w:val="en-US" w:eastAsia="zh-CN"/>
        </w:rPr>
        <w:t>支出2</w:t>
      </w:r>
      <w:r>
        <w:rPr>
          <w:rFonts w:hint="default" w:ascii="Times New Roman" w:hAnsi="Times New Roman" w:eastAsia="方正仿宋_GBK" w:cs="Times New Roman"/>
          <w:sz w:val="32"/>
          <w:szCs w:val="32"/>
          <w:shd w:val="clear" w:color="auto" w:fill="FFFFFF"/>
        </w:rPr>
        <w:t>022年事业人员超额绩效清算</w:t>
      </w:r>
      <w:r>
        <w:rPr>
          <w:rFonts w:hint="eastAsia" w:ascii="Times New Roman" w:hAnsi="Times New Roman" w:eastAsia="方正仿宋_GBK" w:cs="Times New Roman"/>
          <w:sz w:val="32"/>
          <w:szCs w:val="32"/>
          <w:shd w:val="clear" w:color="auto" w:fill="FFFFFF"/>
          <w:lang w:eastAsia="zh-CN"/>
        </w:rPr>
        <w:t>资金。</w:t>
      </w:r>
    </w:p>
    <w:p w14:paraId="095D227C">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042BEFC4">
      <w:pPr>
        <w:pStyle w:val="7"/>
        <w:keepNext w:val="0"/>
        <w:keepLines w:val="0"/>
        <w:pageBreakBefore w:val="0"/>
        <w:numPr>
          <w:ilvl w:val="0"/>
          <w:numId w:val="1"/>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就业支出161.81万元，占91.3%，较年初预算数增加18.47万元，增长12.9%，主要原因</w:t>
      </w:r>
      <w:r>
        <w:rPr>
          <w:rFonts w:hint="default" w:ascii="Times New Roman" w:hAnsi="Times New Roman" w:eastAsia="方正仿宋_GBK" w:cs="Times New Roman"/>
          <w:sz w:val="32"/>
          <w:szCs w:val="32"/>
          <w:shd w:val="clear" w:color="auto" w:fill="FFFFFF"/>
          <w:lang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2023下半年内部调入2人，新招录1人；二是支出2</w:t>
      </w:r>
      <w:r>
        <w:rPr>
          <w:rFonts w:hint="default" w:ascii="Times New Roman" w:hAnsi="Times New Roman" w:eastAsia="方正仿宋_GBK" w:cs="Times New Roman"/>
          <w:sz w:val="32"/>
          <w:szCs w:val="32"/>
          <w:shd w:val="clear" w:color="auto" w:fill="FFFFFF"/>
        </w:rPr>
        <w:t>022年事业人员超额绩效清算。</w:t>
      </w:r>
    </w:p>
    <w:p w14:paraId="5B4B1DEB">
      <w:pPr>
        <w:pStyle w:val="7"/>
        <w:keepNext w:val="0"/>
        <w:keepLines w:val="0"/>
        <w:pageBreakBefore w:val="0"/>
        <w:numPr>
          <w:ilvl w:val="0"/>
          <w:numId w:val="0"/>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）卫生健康支出7.88万元，占4.5%，较年初预算数减少0.18万元，下降2.2%，主要原因是</w:t>
      </w:r>
      <w:r>
        <w:rPr>
          <w:rFonts w:hint="default" w:ascii="Times New Roman" w:hAnsi="Times New Roman" w:eastAsia="方正仿宋_GBK" w:cs="Times New Roman"/>
          <w:sz w:val="32"/>
          <w:szCs w:val="32"/>
          <w:shd w:val="clear" w:color="auto" w:fill="FFFFFF"/>
          <w:lang w:val="en-US" w:eastAsia="zh-CN"/>
        </w:rPr>
        <w:t>医保等调整基数</w:t>
      </w:r>
      <w:r>
        <w:rPr>
          <w:rFonts w:hint="default" w:ascii="Times New Roman" w:hAnsi="Times New Roman" w:eastAsia="方正仿宋_GBK" w:cs="Times New Roman"/>
          <w:sz w:val="32"/>
          <w:szCs w:val="32"/>
          <w:shd w:val="clear" w:color="auto" w:fill="FFFFFF"/>
        </w:rPr>
        <w:t>。</w:t>
      </w:r>
    </w:p>
    <w:p w14:paraId="5DE5E373">
      <w:pPr>
        <w:keepNext w:val="0"/>
        <w:keepLines w:val="0"/>
        <w:pageBreakBefore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7.46万元，占4.2%，较年初预算数减少0.19万元，下降2.5%，主要原因</w:t>
      </w:r>
      <w:r>
        <w:rPr>
          <w:rFonts w:hint="default" w:ascii="Times New Roman" w:hAnsi="Times New Roman" w:eastAsia="方正仿宋_GBK" w:cs="Times New Roman"/>
          <w:sz w:val="32"/>
          <w:szCs w:val="32"/>
          <w:shd w:val="clear" w:color="auto" w:fill="FFFFFF"/>
          <w:lang w:eastAsia="zh-CN"/>
        </w:rPr>
        <w:t>是</w:t>
      </w:r>
      <w:r>
        <w:rPr>
          <w:rFonts w:hint="default" w:ascii="Times New Roman" w:hAnsi="Times New Roman" w:eastAsia="方正仿宋_GBK" w:cs="Times New Roman"/>
          <w:sz w:val="32"/>
          <w:szCs w:val="32"/>
          <w:shd w:val="clear" w:color="auto" w:fill="FFFFFF"/>
          <w:lang w:val="en-US" w:eastAsia="zh-CN"/>
        </w:rPr>
        <w:t>公积金调整基数</w:t>
      </w:r>
      <w:r>
        <w:rPr>
          <w:rFonts w:hint="default" w:ascii="Times New Roman" w:hAnsi="Times New Roman" w:eastAsia="方正仿宋_GBK" w:cs="Times New Roman"/>
          <w:sz w:val="32"/>
          <w:szCs w:val="32"/>
          <w:shd w:val="clear" w:color="auto" w:fill="FFFFFF"/>
        </w:rPr>
        <w:t>。</w:t>
      </w:r>
    </w:p>
    <w:p w14:paraId="668216AC">
      <w:pPr>
        <w:pStyle w:val="7"/>
        <w:keepNext w:val="0"/>
        <w:keepLines w:val="0"/>
        <w:pageBreakBefore w:val="0"/>
        <w:numPr>
          <w:ilvl w:val="0"/>
          <w:numId w:val="0"/>
        </w:numPr>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2024年度年末一般公共预算财政拨款结转和结余0.00万元，与2023年度相比，减少17.58万元，下降100.0%，主要原因是</w:t>
      </w:r>
      <w:r>
        <w:rPr>
          <w:rFonts w:hint="default" w:ascii="Times New Roman" w:hAnsi="Times New Roman" w:eastAsia="方正仿宋_GBK" w:cs="Times New Roman"/>
          <w:sz w:val="32"/>
          <w:szCs w:val="32"/>
          <w:shd w:val="clear" w:color="auto" w:fill="FFFFFF"/>
          <w:lang w:val="en-US" w:eastAsia="zh-CN"/>
        </w:rPr>
        <w:t>支出2</w:t>
      </w:r>
      <w:r>
        <w:rPr>
          <w:rFonts w:hint="default" w:ascii="Times New Roman" w:hAnsi="Times New Roman" w:eastAsia="方正仿宋_GBK" w:cs="Times New Roman"/>
          <w:sz w:val="32"/>
          <w:szCs w:val="32"/>
          <w:shd w:val="clear" w:color="auto" w:fill="FFFFFF"/>
        </w:rPr>
        <w:t>022年事业人员超额绩效清算。</w:t>
      </w:r>
    </w:p>
    <w:p w14:paraId="634AE598">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3"/>
        <w:jc w:val="both"/>
        <w:textAlignment w:val="auto"/>
        <w:outlineLvl w:val="9"/>
        <w:rPr>
          <w:rStyle w:val="11"/>
          <w:rFonts w:hint="default" w:ascii="Times New Roman" w:hAnsi="Times New Roman" w:eastAsia="方正楷体_GBK" w:cs="Times New Roman"/>
          <w:b w:val="0"/>
          <w:bCs/>
          <w:kern w:val="2"/>
          <w:sz w:val="32"/>
          <w:szCs w:val="32"/>
          <w:shd w:val="clear" w:color="auto" w:fill="FFFFFF"/>
          <w:lang w:val="en-US" w:eastAsia="zh-CN" w:bidi="ar-SA"/>
        </w:rPr>
      </w:pPr>
      <w:r>
        <w:rPr>
          <w:rStyle w:val="11"/>
          <w:rFonts w:hint="default" w:ascii="Times New Roman" w:hAnsi="Times New Roman" w:eastAsia="方正楷体_GBK" w:cs="Times New Roman"/>
          <w:b w:val="0"/>
          <w:bCs/>
          <w:kern w:val="2"/>
          <w:sz w:val="32"/>
          <w:szCs w:val="32"/>
          <w:shd w:val="clear" w:color="auto" w:fill="FFFFFF"/>
          <w:lang w:val="en-US" w:eastAsia="zh-CN" w:bidi="ar-SA"/>
        </w:rPr>
        <w:t>（四）一般公共预算财政拨款基本支出决算情况说明</w:t>
      </w:r>
    </w:p>
    <w:p w14:paraId="7E2ECFA1">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2024年度一般公共财政拨款基本支出177.14万元。</w:t>
      </w:r>
    </w:p>
    <w:p w14:paraId="37EFBF27">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4309176D">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shd w:val="clear" w:color="auto" w:fill="FFFFFF"/>
        </w:rPr>
        <w:t>人员经费167.24万元，与2023年度相比，增加35.59万元，增长27.0%，主要原因是</w:t>
      </w:r>
      <w:r>
        <w:rPr>
          <w:rFonts w:hint="default" w:ascii="Times New Roman" w:hAnsi="Times New Roman" w:eastAsia="方正仿宋_GBK" w:cs="Times New Roman"/>
          <w:sz w:val="32"/>
          <w:szCs w:val="32"/>
          <w:shd w:val="clear" w:color="auto" w:fill="FFFFFF"/>
          <w:lang w:val="en-US" w:eastAsia="zh-CN"/>
        </w:rPr>
        <w:t>2023下半年内部调入2人，新招录1人。</w:t>
      </w:r>
      <w:r>
        <w:rPr>
          <w:rFonts w:hint="default" w:ascii="Times New Roman" w:hAnsi="Times New Roman" w:eastAsia="方正仿宋_GBK" w:cs="Times New Roman"/>
          <w:color w:val="000000"/>
          <w:kern w:val="0"/>
          <w:sz w:val="32"/>
          <w:szCs w:val="32"/>
        </w:rPr>
        <w:t>人员经费用途主要包括基本工资、津贴补贴、奖金、社会保障缴费、绩效工资、其他工资福利支出、对个人和家庭的补助、退休费、抚恤金、生活补助、医疗费、住房公积金。</w:t>
      </w:r>
    </w:p>
    <w:p w14:paraId="29FB049E">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公用经费9.90万元，与2023年度相比，增加1.45万元，增长17.2%，主要原因是</w:t>
      </w:r>
      <w:r>
        <w:rPr>
          <w:rFonts w:hint="default" w:ascii="Times New Roman" w:hAnsi="Times New Roman" w:eastAsia="方正仿宋_GBK" w:cs="Times New Roman"/>
          <w:sz w:val="32"/>
          <w:szCs w:val="32"/>
          <w:shd w:val="clear" w:color="auto" w:fill="FFFFFF"/>
          <w:lang w:val="en-US" w:eastAsia="zh-CN"/>
        </w:rPr>
        <w:t>2023下半年内部调入2人，新招录1人。</w:t>
      </w:r>
      <w:r>
        <w:rPr>
          <w:rFonts w:hint="default" w:ascii="Times New Roman" w:hAnsi="Times New Roman" w:eastAsia="方正仿宋_GBK" w:cs="Times New Roman"/>
          <w:color w:val="000000"/>
          <w:kern w:val="0"/>
          <w:sz w:val="32"/>
          <w:szCs w:val="32"/>
        </w:rPr>
        <w:t>公用经费用途主要包括办公费、水费、电费、邮电费、物业管理费、差旅费、因公出国（境）费用、会议费、培训费、公务接待费、工会经费、其他交通费用、其他商品和服务支出、办公设备购置等。</w:t>
      </w:r>
    </w:p>
    <w:p w14:paraId="434D97EA">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（五）政府性基金预算收支决算情况说明</w:t>
      </w:r>
    </w:p>
    <w:p w14:paraId="2A39B95D">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本单位202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年度无政府性基金预算财政拨款收支。</w:t>
      </w:r>
    </w:p>
    <w:p w14:paraId="6CC73D3A">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lang w:bidi="ar"/>
        </w:rPr>
        <w:t>（六）国有资本经营预算财政拨款支出决算情况说明</w:t>
      </w:r>
    </w:p>
    <w:p w14:paraId="3599CDDC">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本单位202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年度无国有资本经营预算财政拨款支出。</w:t>
      </w:r>
    </w:p>
    <w:p w14:paraId="7CF22A87">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lang w:eastAsia="zh-CN"/>
        </w:rPr>
        <w:t>三、财政拨款“三公”经费情况说明</w:t>
      </w:r>
    </w:p>
    <w:p w14:paraId="014E47BC">
      <w:pPr>
        <w:pStyle w:val="12"/>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（一）“三公”经费支出总体情况说明</w:t>
      </w:r>
    </w:p>
    <w:p w14:paraId="372BF38B">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，主要原因是</w:t>
      </w:r>
      <w:r>
        <w:rPr>
          <w:rFonts w:hint="default" w:ascii="Times New Roman" w:hAnsi="Times New Roman" w:eastAsia="方正仿宋_GBK" w:cs="Times New Roman"/>
          <w:color w:val="000000"/>
          <w:kern w:val="0"/>
          <w:sz w:val="32"/>
          <w:szCs w:val="32"/>
        </w:rPr>
        <w:t>本</w:t>
      </w:r>
      <w:r>
        <w:rPr>
          <w:rFonts w:hint="default" w:ascii="Times New Roman" w:hAnsi="Times New Roman" w:eastAsia="方正仿宋_GBK" w:cs="Times New Roman"/>
          <w:sz w:val="32"/>
          <w:szCs w:val="32"/>
          <w:shd w:val="clear" w:color="auto" w:fill="FFFFFF"/>
          <w:lang w:val="zh-CN" w:eastAsia="zh-CN"/>
        </w:rPr>
        <w:t>单位是县民政局下属二级单位，和机关合并办公，无“三公”经费支出</w:t>
      </w:r>
      <w:r>
        <w:rPr>
          <w:rFonts w:hint="eastAsia" w:ascii="Times New Roman" w:hAnsi="Times New Roman" w:eastAsia="方正仿宋_GBK" w:cs="Times New Roman"/>
          <w:sz w:val="32"/>
          <w:szCs w:val="32"/>
          <w:shd w:val="clear" w:color="auto" w:fill="FFFFFF"/>
          <w:lang w:val="zh-CN" w:eastAsia="zh-CN"/>
        </w:rPr>
        <w:t>。</w:t>
      </w:r>
    </w:p>
    <w:p w14:paraId="3803B562">
      <w:pPr>
        <w:pStyle w:val="7"/>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w:t>
      </w:r>
      <w:r>
        <w:rPr>
          <w:rFonts w:hint="eastAsia" w:ascii="Times New Roman" w:hAnsi="Times New Roman" w:eastAsia="方正楷体_GBK" w:cs="Times New Roman"/>
          <w:b w:val="0"/>
          <w:bCs w:val="0"/>
          <w:sz w:val="32"/>
          <w:szCs w:val="32"/>
          <w:shd w:val="clear" w:color="auto" w:fill="FFFFFF"/>
          <w:lang w:eastAsia="zh-CN" w:bidi="ar"/>
        </w:rPr>
        <w:t>二</w:t>
      </w:r>
      <w:r>
        <w:rPr>
          <w:rFonts w:hint="default" w:ascii="Times New Roman" w:hAnsi="Times New Roman" w:eastAsia="方正楷体_GBK" w:cs="Times New Roman"/>
          <w:b w:val="0"/>
          <w:bCs w:val="0"/>
          <w:sz w:val="32"/>
          <w:szCs w:val="32"/>
          <w:shd w:val="clear" w:color="auto" w:fill="FFFFFF"/>
          <w:lang w:bidi="ar"/>
        </w:rPr>
        <w:t>）“三公”经费分项支出情况</w:t>
      </w:r>
    </w:p>
    <w:p w14:paraId="5644B37E">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因公出国（境）费用0.00万元，费用支出较年初预算数无增减，较上年支出数无增减，</w:t>
      </w:r>
      <w:r>
        <w:rPr>
          <w:rFonts w:hint="eastAsia" w:ascii="Times New Roman" w:hAnsi="Times New Roman" w:eastAsia="方正仿宋_GBK"/>
          <w:sz w:val="32"/>
          <w:szCs w:val="32"/>
          <w:shd w:val="clear" w:color="auto" w:fill="FFFFFF"/>
          <w:lang w:eastAsia="zh-CN"/>
        </w:rPr>
        <w:t>主要原因是</w:t>
      </w:r>
      <w:r>
        <w:rPr>
          <w:rFonts w:hint="default" w:ascii="Times New Roman" w:hAnsi="Times New Roman" w:eastAsia="方正仿宋_GBK" w:cs="Times New Roman"/>
          <w:color w:val="000000"/>
          <w:kern w:val="0"/>
          <w:sz w:val="32"/>
          <w:szCs w:val="32"/>
        </w:rPr>
        <w:t>本单位20</w:t>
      </w:r>
      <w:r>
        <w:rPr>
          <w:rFonts w:hint="default" w:ascii="Times New Roman" w:hAnsi="Times New Roman" w:eastAsia="方正仿宋_GBK" w:cs="Times New Roman"/>
          <w:color w:val="000000"/>
          <w:kern w:val="0"/>
          <w:sz w:val="32"/>
          <w:szCs w:val="32"/>
          <w:lang w:val="en-US" w:eastAsia="zh-CN"/>
        </w:rPr>
        <w:t>24</w:t>
      </w:r>
      <w:r>
        <w:rPr>
          <w:rFonts w:hint="default" w:ascii="Times New Roman" w:hAnsi="Times New Roman" w:eastAsia="方正仿宋_GBK" w:cs="Times New Roman"/>
          <w:color w:val="000000"/>
          <w:kern w:val="0"/>
          <w:sz w:val="32"/>
          <w:szCs w:val="32"/>
        </w:rPr>
        <w:t>年未安排人员出国。</w:t>
      </w:r>
    </w:p>
    <w:p w14:paraId="668E033D">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车购置费0.00万元，费用支出较年初预算数无增减，较上年支出数无增减，</w:t>
      </w:r>
      <w:r>
        <w:rPr>
          <w:rFonts w:hint="eastAsia" w:ascii="Times New Roman" w:hAnsi="Times New Roman" w:eastAsia="方正仿宋_GBK"/>
          <w:sz w:val="32"/>
          <w:szCs w:val="32"/>
          <w:shd w:val="clear" w:color="auto" w:fill="FFFFFF"/>
          <w:lang w:eastAsia="zh-CN"/>
        </w:rPr>
        <w:t>主要原因是</w:t>
      </w:r>
      <w:r>
        <w:rPr>
          <w:rFonts w:hint="default" w:ascii="Times New Roman" w:hAnsi="Times New Roman" w:eastAsia="方正仿宋_GBK" w:cs="Times New Roman"/>
          <w:color w:val="000000"/>
          <w:kern w:val="0"/>
          <w:sz w:val="32"/>
          <w:szCs w:val="32"/>
        </w:rPr>
        <w:t>本单位202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年未购置公务用车。</w:t>
      </w:r>
    </w:p>
    <w:p w14:paraId="102DA941">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车运行维护费0.00万元，费用支出较年初预算数无增减，较上年支出数无增减，主要原因是</w:t>
      </w:r>
      <w:r>
        <w:rPr>
          <w:rFonts w:hint="default" w:ascii="Times New Roman" w:hAnsi="Times New Roman" w:eastAsia="方正仿宋_GBK" w:cs="Times New Roman"/>
          <w:color w:val="000000"/>
          <w:kern w:val="0"/>
          <w:sz w:val="32"/>
          <w:szCs w:val="32"/>
        </w:rPr>
        <w:t>本单位202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年公务用车</w:t>
      </w:r>
      <w:r>
        <w:rPr>
          <w:rFonts w:hint="default" w:ascii="Times New Roman" w:hAnsi="Times New Roman" w:eastAsia="方正仿宋_GBK" w:cs="Times New Roman"/>
          <w:color w:val="000000"/>
          <w:kern w:val="0"/>
          <w:sz w:val="32"/>
          <w:szCs w:val="32"/>
          <w:lang w:val="en-US" w:eastAsia="zh-CN"/>
        </w:rPr>
        <w:t>与局机关统一使用</w:t>
      </w:r>
      <w:r>
        <w:rPr>
          <w:rFonts w:hint="default" w:ascii="Times New Roman" w:hAnsi="Times New Roman" w:eastAsia="方正仿宋_GBK" w:cs="Times New Roman"/>
          <w:color w:val="000000"/>
          <w:kern w:val="0"/>
          <w:sz w:val="32"/>
          <w:szCs w:val="32"/>
        </w:rPr>
        <w:t>。</w:t>
      </w:r>
    </w:p>
    <w:p w14:paraId="0F45A4B4">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公务接待费0.00万元，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，主要原因是</w:t>
      </w:r>
      <w:r>
        <w:rPr>
          <w:rFonts w:hint="default" w:ascii="Times New Roman" w:hAnsi="Times New Roman" w:eastAsia="方正仿宋_GBK" w:cs="Times New Roman"/>
          <w:color w:val="000000"/>
          <w:kern w:val="0"/>
          <w:sz w:val="32"/>
          <w:szCs w:val="32"/>
        </w:rPr>
        <w:t>本</w:t>
      </w:r>
      <w:r>
        <w:rPr>
          <w:rFonts w:hint="default" w:ascii="Times New Roman" w:hAnsi="Times New Roman" w:eastAsia="方正仿宋_GBK" w:cs="Times New Roman"/>
          <w:sz w:val="32"/>
          <w:szCs w:val="32"/>
          <w:shd w:val="clear" w:color="auto" w:fill="FFFFFF"/>
          <w:lang w:val="zh-CN" w:eastAsia="zh-CN"/>
        </w:rPr>
        <w:t>单位是县民政局下属二级单位，和机关合并办公，无“三公”经费支出</w:t>
      </w:r>
      <w:r>
        <w:rPr>
          <w:rFonts w:hint="eastAsia" w:ascii="Times New Roman" w:hAnsi="Times New Roman" w:eastAsia="方正仿宋_GBK" w:cs="Times New Roman"/>
          <w:sz w:val="32"/>
          <w:szCs w:val="32"/>
          <w:shd w:val="clear" w:color="auto" w:fill="FFFFFF"/>
          <w:lang w:val="zh-CN" w:eastAsia="zh-CN"/>
        </w:rPr>
        <w:t>。</w:t>
      </w:r>
    </w:p>
    <w:p w14:paraId="2882D72A">
      <w:pPr>
        <w:pStyle w:val="12"/>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（三）“三公”经费实物量情况</w:t>
      </w:r>
    </w:p>
    <w:p w14:paraId="1E2CFB30">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因公出国（境）共计0个团组，0人；公务用车购置0辆，公务车保有量为0辆；国内公务接待0批次0人，其中：国内外事接待0批次，0人；国（境）外公务接待0批次，0人。2024年本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人均接待费0元，车均购置费0万元，车均维护费0万元。</w:t>
      </w:r>
    </w:p>
    <w:p w14:paraId="4D52EF29">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四、其他需要说明的事项</w:t>
      </w:r>
    </w:p>
    <w:p w14:paraId="478AA08F">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val="en-US" w:eastAsia="zh-CN" w:bidi="ar"/>
        </w:rPr>
      </w:pPr>
      <w:r>
        <w:rPr>
          <w:rFonts w:hint="default" w:ascii="Times New Roman" w:hAnsi="Times New Roman" w:eastAsia="方正楷体_GBK" w:cs="Times New Roman"/>
          <w:b w:val="0"/>
          <w:bCs w:val="0"/>
          <w:sz w:val="32"/>
          <w:szCs w:val="32"/>
          <w:shd w:val="clear" w:color="auto" w:fill="FFFFFF"/>
          <w:lang w:val="en-US" w:eastAsia="zh-CN" w:bidi="ar"/>
        </w:rPr>
        <w:t>（一）财政拨款会议费、培训费和差旅费情况说明</w:t>
      </w:r>
    </w:p>
    <w:p w14:paraId="6629489D">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本年度会议费支出0.33万元，与2023年度相比，增加0.33万元，增长100.0%，主要原因是</w:t>
      </w:r>
      <w:r>
        <w:rPr>
          <w:rFonts w:hint="default" w:ascii="Times New Roman" w:hAnsi="Times New Roman" w:eastAsia="方正仿宋_GBK" w:cs="Times New Roman"/>
          <w:sz w:val="32"/>
          <w:szCs w:val="32"/>
          <w:shd w:val="clear" w:color="auto" w:fill="FFFFFF"/>
          <w:lang w:eastAsia="zh-CN"/>
        </w:rPr>
        <w:t>用于</w:t>
      </w:r>
      <w:r>
        <w:rPr>
          <w:rFonts w:hint="default" w:ascii="Times New Roman" w:hAnsi="Times New Roman" w:eastAsia="方正仿宋_GBK" w:cs="Times New Roman"/>
          <w:sz w:val="32"/>
          <w:szCs w:val="32"/>
          <w:shd w:val="clear" w:color="auto" w:fill="FFFFFF"/>
        </w:rPr>
        <w:t>民政工作大会会议</w:t>
      </w:r>
      <w:r>
        <w:rPr>
          <w:rFonts w:hint="default" w:ascii="Times New Roman" w:hAnsi="Times New Roman" w:eastAsia="方正仿宋_GBK" w:cs="Times New Roman"/>
          <w:sz w:val="32"/>
          <w:szCs w:val="32"/>
          <w:shd w:val="clear" w:color="auto" w:fill="FFFFFF"/>
          <w:lang w:eastAsia="zh-CN"/>
        </w:rPr>
        <w:t>相关费用支出。</w:t>
      </w:r>
      <w:r>
        <w:rPr>
          <w:rFonts w:hint="default" w:ascii="Times New Roman" w:hAnsi="Times New Roman" w:eastAsia="方正仿宋_GBK" w:cs="Times New Roman"/>
          <w:sz w:val="32"/>
          <w:szCs w:val="32"/>
          <w:shd w:val="clear" w:color="auto" w:fill="FFFFFF"/>
        </w:rPr>
        <w:t>本年度培训费支出0.39万元，与2023年度相比，增加0.08万元，增长25.8%，主要原因是</w:t>
      </w:r>
      <w:r>
        <w:rPr>
          <w:rFonts w:hint="default" w:ascii="Times New Roman" w:hAnsi="Times New Roman" w:eastAsia="方正仿宋_GBK" w:cs="Times New Roman"/>
          <w:sz w:val="32"/>
          <w:szCs w:val="32"/>
          <w:shd w:val="clear" w:color="auto" w:fill="FFFFFF"/>
          <w:lang w:eastAsia="zh-CN"/>
        </w:rPr>
        <w:t>用于职工培训相关支出。</w:t>
      </w:r>
      <w:r>
        <w:rPr>
          <w:rFonts w:hint="default" w:ascii="Times New Roman" w:hAnsi="Times New Roman" w:eastAsia="方正仿宋_GBK" w:cs="Times New Roman"/>
          <w:sz w:val="32"/>
          <w:szCs w:val="32"/>
          <w:shd w:val="clear" w:color="auto" w:fill="FFFFFF"/>
        </w:rPr>
        <w:t>本年度差旅费支出0.00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与2023年度相比，减少0.58万元，下降100.0%，主要原因是</w:t>
      </w:r>
      <w:r>
        <w:rPr>
          <w:rFonts w:hint="default" w:ascii="Times New Roman" w:hAnsi="Times New Roman" w:eastAsia="方正仿宋_GBK" w:cs="Times New Roman"/>
          <w:sz w:val="32"/>
          <w:szCs w:val="32"/>
          <w:shd w:val="clear" w:color="auto" w:fill="FFFFFF"/>
          <w:lang w:eastAsia="zh-CN"/>
        </w:rPr>
        <w:t>全单位差旅费预算均纳入救助管理站进行支付。</w:t>
      </w:r>
    </w:p>
    <w:p w14:paraId="7670167C">
      <w:pPr>
        <w:pStyle w:val="12"/>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楷体" w:cs="Times New Roman"/>
          <w:b/>
          <w:bCs/>
          <w:sz w:val="32"/>
          <w:szCs w:val="32"/>
          <w:shd w:val="clear" w:color="auto" w:fill="FFFFFF"/>
        </w:rPr>
        <w:t>（</w:t>
      </w:r>
      <w:r>
        <w:rPr>
          <w:rFonts w:hint="default" w:ascii="Times New Roman" w:hAnsi="Times New Roman" w:eastAsia="方正楷体_GBK" w:cs="Times New Roman"/>
          <w:b w:val="0"/>
          <w:bCs w:val="0"/>
          <w:sz w:val="32"/>
          <w:szCs w:val="32"/>
          <w:shd w:val="clear" w:color="auto" w:fill="FFFFFF"/>
          <w:lang w:bidi="ar"/>
        </w:rPr>
        <w:t>二）机关运行经费情况说明</w:t>
      </w:r>
    </w:p>
    <w:p w14:paraId="48D279D9">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机关运行经费支出0.00万元，按照部门决算列报口径，我</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不在机关运行经费统计范围之内。</w:t>
      </w:r>
    </w:p>
    <w:p w14:paraId="623B3E4C">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（三）国有资产占用情况说明</w:t>
      </w:r>
    </w:p>
    <w:p w14:paraId="646ED537">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14:paraId="3A19CA01">
      <w:pPr>
        <w:pStyle w:val="12"/>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eastAsia="zh-CN" w:bidi="ar"/>
        </w:rPr>
        <w:t>（四）</w:t>
      </w:r>
      <w:r>
        <w:rPr>
          <w:rFonts w:hint="default" w:ascii="Times New Roman" w:hAnsi="Times New Roman" w:eastAsia="方正楷体_GBK" w:cs="Times New Roman"/>
          <w:b w:val="0"/>
          <w:bCs w:val="0"/>
          <w:sz w:val="32"/>
          <w:szCs w:val="32"/>
          <w:shd w:val="clear" w:color="auto" w:fill="FFFFFF"/>
          <w:lang w:bidi="ar"/>
        </w:rPr>
        <w:t>政府采购支出情况说明</w:t>
      </w:r>
    </w:p>
    <w:p w14:paraId="30F4F627">
      <w:pPr>
        <w:pStyle w:val="12"/>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b/>
          <w:bCs/>
          <w:color w:val="auto"/>
          <w:sz w:val="32"/>
          <w:szCs w:val="32"/>
          <w:highlight w:val="yellow"/>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w:t>
      </w:r>
      <w:r>
        <w:rPr>
          <w:rFonts w:hint="default" w:ascii="Times New Roman" w:hAnsi="Times New Roman" w:eastAsia="方正仿宋_GBK" w:cs="Times New Roman"/>
          <w:sz w:val="32"/>
          <w:szCs w:val="32"/>
          <w:shd w:val="clear" w:color="auto" w:fill="FFFFFF"/>
          <w:lang w:val="en-US" w:eastAsia="zh-CN"/>
        </w:rPr>
        <w:t>无</w:t>
      </w:r>
      <w:r>
        <w:rPr>
          <w:rFonts w:hint="default" w:ascii="Times New Roman" w:hAnsi="Times New Roman" w:eastAsia="方正仿宋_GBK" w:cs="Times New Roman"/>
          <w:sz w:val="32"/>
          <w:szCs w:val="32"/>
          <w:shd w:val="clear" w:color="auto" w:fill="FFFFFF"/>
        </w:rPr>
        <w:t>政府采购支出。</w:t>
      </w:r>
    </w:p>
    <w:p w14:paraId="4257DCB8">
      <w:pPr>
        <w:pStyle w:val="7"/>
        <w:keepNext w:val="0"/>
        <w:keepLines w:val="0"/>
        <w:pageBreakBefore w:val="0"/>
        <w:numPr>
          <w:ilvl w:val="0"/>
          <w:numId w:val="0"/>
        </w:numPr>
        <w:shd w:val="clear" w:color="auto" w:fill="FFFFFF"/>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highlight w:val="yellow"/>
          <w:shd w:val="clear" w:color="auto" w:fill="FFFFFF"/>
          <w:lang w:bidi="ar"/>
        </w:rPr>
      </w:pPr>
      <w:r>
        <w:rPr>
          <w:rStyle w:val="11"/>
          <w:rFonts w:hint="default" w:ascii="Times New Roman" w:hAnsi="Times New Roman" w:eastAsia="方正黑体_GBK" w:cs="Times New Roman"/>
          <w:b w:val="0"/>
          <w:bCs/>
          <w:sz w:val="32"/>
          <w:szCs w:val="32"/>
          <w:shd w:val="clear" w:color="auto" w:fill="FFFFFF"/>
          <w:lang w:val="en-US" w:eastAsia="zh-CN" w:bidi="ar-SA"/>
        </w:rPr>
        <w:t>五、预算绩效管理情况说明</w:t>
      </w:r>
    </w:p>
    <w:p w14:paraId="4D8F7057">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jc w:val="left"/>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（一）单位自评情况</w:t>
      </w:r>
    </w:p>
    <w:p w14:paraId="5660A349">
      <w:pPr>
        <w:pStyle w:val="13"/>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left"/>
        <w:textAlignment w:val="auto"/>
        <w:rPr>
          <w:rFonts w:hint="default" w:ascii="Times New Roman" w:hAnsi="Times New Roman" w:eastAsia="方正仿宋_GBK" w:cs="Times New Roman"/>
          <w:sz w:val="32"/>
          <w:szCs w:val="32"/>
          <w:highlight w:val="yellow"/>
          <w:shd w:val="clear" w:color="auto" w:fill="FFFFFF"/>
        </w:rPr>
      </w:pPr>
      <w:r>
        <w:rPr>
          <w:rFonts w:hint="default" w:ascii="Times New Roman" w:hAnsi="Times New Roman" w:eastAsia="方正仿宋_GBK" w:cs="Times New Roman"/>
          <w:b w:val="0"/>
          <w:bCs w:val="0"/>
          <w:color w:val="auto"/>
          <w:sz w:val="32"/>
          <w:szCs w:val="32"/>
          <w:lang w:eastAsia="zh-CN"/>
        </w:rPr>
        <w:t>本单位隶属秀山土家族苗族自治县</w:t>
      </w:r>
      <w:r>
        <w:rPr>
          <w:rFonts w:hint="default" w:ascii="Times New Roman" w:hAnsi="Times New Roman" w:eastAsia="方正仿宋_GBK" w:cs="Times New Roman"/>
          <w:b w:val="0"/>
          <w:bCs w:val="0"/>
          <w:color w:val="auto"/>
          <w:sz w:val="32"/>
          <w:szCs w:val="32"/>
          <w:lang w:val="en-US" w:eastAsia="zh-CN"/>
        </w:rPr>
        <w:t>民政局</w:t>
      </w:r>
      <w:r>
        <w:rPr>
          <w:rFonts w:hint="default" w:ascii="Times New Roman" w:hAnsi="Times New Roman" w:eastAsia="方正仿宋_GBK" w:cs="Times New Roman"/>
          <w:b w:val="0"/>
          <w:bCs w:val="0"/>
          <w:color w:val="auto"/>
          <w:sz w:val="32"/>
          <w:szCs w:val="32"/>
          <w:lang w:eastAsia="zh-CN"/>
        </w:rPr>
        <w:t>，所有项目均在本级实施，故无需开展自评。</w:t>
      </w:r>
    </w:p>
    <w:p w14:paraId="705C4FC9">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jc w:val="left"/>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（二）单位绩效评价情况</w:t>
      </w:r>
    </w:p>
    <w:p w14:paraId="6CE41DF2">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3"/>
        <w:jc w:val="left"/>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14:paraId="559F7888">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jc w:val="left"/>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（三）财政绩效评价情况</w:t>
      </w:r>
    </w:p>
    <w:p w14:paraId="728FDAEE">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县财政局未委托第三方对我单位开展绩效评价。</w:t>
      </w:r>
    </w:p>
    <w:p w14:paraId="61D1102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1"/>
          <w:rFonts w:hint="default" w:ascii="Times New Roman" w:hAnsi="Times New Roman" w:eastAsia="方正黑体_GBK" w:cs="Times New Roman"/>
          <w:b w:val="0"/>
          <w:bCs/>
          <w:sz w:val="32"/>
          <w:szCs w:val="32"/>
          <w:shd w:val="clear" w:color="auto" w:fill="FFFFFF"/>
          <w:lang w:val="en-US" w:eastAsia="zh-CN"/>
        </w:rPr>
      </w:pPr>
      <w:r>
        <w:rPr>
          <w:rStyle w:val="11"/>
          <w:rFonts w:hint="default" w:ascii="Times New Roman" w:hAnsi="Times New Roman" w:eastAsia="方正黑体_GBK" w:cs="Times New Roman"/>
          <w:b w:val="0"/>
          <w:bCs/>
          <w:sz w:val="32"/>
          <w:szCs w:val="32"/>
          <w:shd w:val="clear" w:color="auto" w:fill="FFFFFF"/>
          <w:lang w:val="en-US" w:eastAsia="zh-CN"/>
        </w:rPr>
        <w:t>六、专业名词解释</w:t>
      </w:r>
    </w:p>
    <w:p w14:paraId="3B1BE24C">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（一）财政拨款收入：</w:t>
      </w:r>
      <w:r>
        <w:rPr>
          <w:rFonts w:hint="default" w:ascii="Times New Roman" w:hAnsi="Times New Roman" w:eastAsia="方正仿宋_GBK" w:cs="Times New Roman"/>
          <w:b w:val="0"/>
          <w:bCs w:val="0"/>
          <w:kern w:val="0"/>
          <w:sz w:val="32"/>
          <w:szCs w:val="32"/>
          <w:shd w:val="clear" w:color="auto" w:fill="FFFFFF"/>
          <w:lang w:val="en-US" w:eastAsia="zh-CN" w:bidi="ar"/>
        </w:rPr>
        <w:t>指本年度从本级财政部门取得的财政拨款。</w:t>
      </w:r>
    </w:p>
    <w:p w14:paraId="3071E389">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3BE0190D">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0BEBCE1B">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（四）其他收入：</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85D9C43">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（五）使用非财政拨款结余（含专用结余）：</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eastAsia="zh-CN"/>
        </w:rPr>
        <w:t>事业单位按照预算管理要求使用非财政拨款结余弥补收支差额的金额，以及使用专用结余安排支出的金额。</w:t>
      </w:r>
    </w:p>
    <w:p w14:paraId="14A30609">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6C722920">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4502CE17">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036BF777">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094225B">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5E1E24D3">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7C26ECF4">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（十二）“三公”经费：</w:t>
      </w:r>
      <w:r>
        <w:rPr>
          <w:rFonts w:hint="default" w:ascii="Times New Roman" w:hAnsi="Times New Roman" w:eastAsia="方正仿宋_GBK" w:cs="Times New Roman"/>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CC39D01">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BF67589">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267F703B">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0E6FB022">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3C290327">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kern w:val="0"/>
          <w:sz w:val="32"/>
          <w:szCs w:val="32"/>
          <w:shd w:val="clear" w:color="auto" w:fill="FFFFFF"/>
          <w:lang w:val="en-US" w:eastAsia="zh-CN" w:bidi="ar"/>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8363F73">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14:paraId="00EE8E86">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eastAsia="zh-CN"/>
        </w:rPr>
        <w:t>：</w:t>
      </w:r>
    </w:p>
    <w:p w14:paraId="096424AC">
      <w:pPr>
        <w:pStyle w:val="12"/>
        <w:keepNext w:val="0"/>
        <w:keepLines w:val="0"/>
        <w:pageBreakBefore w:val="0"/>
        <w:kinsoku/>
        <w:wordWrap/>
        <w:overflowPunct/>
        <w:topLinePunct w:val="0"/>
        <w:autoSpaceDE w:val="0"/>
        <w:autoSpaceDN/>
        <w:bidi w:val="0"/>
        <w:adjustRightInd/>
        <w:spacing w:line="560" w:lineRule="exact"/>
        <w:ind w:firstLine="640"/>
        <w:jc w:val="both"/>
        <w:textAlignment w:val="auto"/>
        <w:rPr>
          <w:rFonts w:hint="default" w:ascii="Times New Roman" w:hAnsi="Times New Roman" w:eastAsia="方正仿宋_GBK" w:cs="Times New Roman"/>
          <w:sz w:val="32"/>
          <w:szCs w:val="32"/>
          <w:shd w:val="clear" w:color="auto" w:fill="FFFF00"/>
        </w:rPr>
      </w:pPr>
      <w:r>
        <w:rPr>
          <w:rFonts w:hint="default" w:ascii="Times New Roman" w:hAnsi="Times New Roman" w:eastAsia="方正仿宋_GBK" w:cs="Times New Roman"/>
          <w:kern w:val="0"/>
          <w:sz w:val="32"/>
          <w:szCs w:val="32"/>
          <w:shd w:val="clear" w:fill="FFFFFF"/>
        </w:rPr>
        <w:t>李岗</w:t>
      </w:r>
      <w:r>
        <w:rPr>
          <w:rFonts w:hint="default" w:ascii="Times New Roman" w:hAnsi="Times New Roman" w:eastAsia="方正仿宋_GBK" w:cs="Times New Roman"/>
          <w:kern w:val="0"/>
          <w:sz w:val="32"/>
          <w:szCs w:val="32"/>
          <w:shd w:val="clear" w:fill="FFFFFF"/>
          <w:lang w:val="en-US" w:eastAsia="zh-CN"/>
        </w:rPr>
        <w:t xml:space="preserve">     </w:t>
      </w:r>
      <w:r>
        <w:rPr>
          <w:rFonts w:hint="default" w:ascii="Times New Roman" w:hAnsi="Times New Roman" w:eastAsia="方正仿宋_GBK" w:cs="Times New Roman"/>
          <w:kern w:val="0"/>
          <w:sz w:val="32"/>
          <w:szCs w:val="32"/>
          <w:shd w:val="clear" w:fill="FFFFFF"/>
        </w:rPr>
        <w:t>023-76860297。</w:t>
      </w:r>
    </w:p>
    <w:p w14:paraId="40F247AC">
      <w:pPr>
        <w:pStyle w:val="12"/>
        <w:autoSpaceDE w:val="0"/>
        <w:spacing w:line="596" w:lineRule="exact"/>
        <w:ind w:firstLine="640"/>
        <w:jc w:val="both"/>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7E13A766">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14:paraId="08B898B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9481D00">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14:paraId="7EAC83C3">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14:paraId="7FD5E838">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14:paraId="17B66ACA">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14:paraId="35D41D4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7840B0FC">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14:paraId="2462D6F1">
            <w:pPr>
              <w:spacing w:line="200" w:lineRule="exact"/>
              <w:rPr>
                <w:rFonts w:hint="default" w:ascii="Arial" w:hAnsi="Arial" w:cs="Arial"/>
                <w:color w:val="000000"/>
                <w:sz w:val="22"/>
                <w:szCs w:val="22"/>
              </w:rPr>
            </w:pPr>
            <w:r>
              <w:rPr>
                <w:rFonts w:cs="宋体"/>
                <w:sz w:val="20"/>
                <w:szCs w:val="20"/>
              </w:rPr>
              <w:t>部门：</w:t>
            </w:r>
            <w:r>
              <w:rPr>
                <w:sz w:val="20"/>
                <w:u w:color="auto"/>
              </w:rPr>
              <w:t>秀山土家族苗族自治县养老服务指导中心</w:t>
            </w:r>
          </w:p>
        </w:tc>
        <w:tc>
          <w:tcPr>
            <w:tcW w:w="4044" w:type="dxa"/>
            <w:tcBorders>
              <w:top w:val="nil"/>
              <w:left w:val="nil"/>
              <w:bottom w:val="nil"/>
              <w:right w:val="nil"/>
            </w:tcBorders>
            <w:shd w:val="clear" w:color="auto" w:fill="auto"/>
            <w:tcMar>
              <w:top w:w="15" w:type="dxa"/>
              <w:left w:w="15" w:type="dxa"/>
              <w:right w:w="15" w:type="dxa"/>
            </w:tcMar>
            <w:vAlign w:val="bottom"/>
          </w:tcPr>
          <w:p w14:paraId="23442693">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14:paraId="704CF29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C16B16B">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9602C">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8EE88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112228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B73DA">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8BCB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3DF6C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CAD81">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84F013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14730">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DF7C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159.56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9EFD0">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6E44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8C108B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C9138">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5EE8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B365F">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5A9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26B56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2FF4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ED890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619867">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603B1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0A65C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E8892">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E78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9DC57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000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EA5DC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C7B4D">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C31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16F2B0">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F6F7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F6B14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070E5">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BC41A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D525E">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EF3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B1839E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94D3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B68F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9C0DA">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E20E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E7C56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53744">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14:paraId="08FF02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47808">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8ECE9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161.81</w:t>
            </w:r>
            <w:r>
              <w:rPr>
                <w:rFonts w:ascii="Times New Roman" w:hAnsi="Times New Roman"/>
                <w:color w:val="000000"/>
                <w:sz w:val="20"/>
                <w:u w:color="auto"/>
              </w:rPr>
              <w:t xml:space="preserve"> </w:t>
            </w:r>
          </w:p>
        </w:tc>
      </w:tr>
      <w:tr w14:paraId="1A97114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D51FD">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DE58B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02D3FB">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624F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7.88</w:t>
            </w:r>
            <w:r>
              <w:rPr>
                <w:rFonts w:ascii="Times New Roman" w:hAnsi="Times New Roman"/>
                <w:color w:val="000000"/>
                <w:sz w:val="20"/>
                <w:u w:color="auto"/>
              </w:rPr>
              <w:t xml:space="preserve"> </w:t>
            </w:r>
          </w:p>
        </w:tc>
      </w:tr>
      <w:tr w14:paraId="70CBCD5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1871D">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F5467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FF44A2">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4A49D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E614EB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9102E">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F1035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567FD1">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F13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05A8E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2DCE0">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519D4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9D403">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A7D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F4DCE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57512">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F9B6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D48AC">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172C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03D64D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70E7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DAF5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A57F23">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AC5D1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5511AD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EF62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2695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D53AC">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2778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FC4490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69F5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F2E4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06505">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77DB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E58377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3D31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4800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34EC58">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77BCB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1402978">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EEB5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4AF67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4383D">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6BDF1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5EC7E0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61D8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B9AE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AD912">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6E8DB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w:t>
            </w:r>
            <w:r>
              <w:rPr>
                <w:rFonts w:ascii="Times New Roman" w:hAnsi="Times New Roman"/>
                <w:color w:val="000000"/>
                <w:sz w:val="20"/>
                <w:u w:color="auto"/>
              </w:rPr>
              <w:t xml:space="preserve"> </w:t>
            </w:r>
          </w:p>
        </w:tc>
      </w:tr>
      <w:tr w14:paraId="5381639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CA0A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5445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ACBAD">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A44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6579B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39BA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E2A3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295F5">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72C4E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E1673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97BA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5A73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402B0">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C3C8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22BB1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3D3E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F129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18198">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B694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7AEB05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A5152">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CF60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74A8C">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97D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584E30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F5B5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7FB7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0A275">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FEA8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DA622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6A38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4765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A5A99">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6A2EC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A31D54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331C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8F7C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159.56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B24C5">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1E19B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177.14</w:t>
            </w:r>
            <w:r>
              <w:rPr>
                <w:rFonts w:ascii="Times New Roman" w:hAnsi="Times New Roman"/>
                <w:color w:val="000000"/>
                <w:sz w:val="20"/>
                <w:u w:color="auto"/>
              </w:rPr>
              <w:t xml:space="preserve"> </w:t>
            </w:r>
          </w:p>
        </w:tc>
      </w:tr>
      <w:tr w14:paraId="74C2EA0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374B1">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D1C1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375088">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6E6D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20E347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315A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11726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6A08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679A8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B5518FE">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6E09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F758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177.14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36BB94E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49EFB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177.14</w:t>
            </w:r>
            <w:r>
              <w:rPr>
                <w:rFonts w:ascii="Times New Roman" w:hAnsi="Times New Roman"/>
                <w:color w:val="000000"/>
                <w:sz w:val="20"/>
                <w:u w:color="auto"/>
              </w:rPr>
              <w:t xml:space="preserve"> </w:t>
            </w:r>
          </w:p>
        </w:tc>
      </w:tr>
    </w:tbl>
    <w:p w14:paraId="05B7FBA7">
      <w:pPr>
        <w:rPr>
          <w:rFonts w:hint="default" w:cs="宋体"/>
          <w:sz w:val="21"/>
          <w:szCs w:val="21"/>
        </w:rPr>
      </w:pPr>
    </w:p>
    <w:p w14:paraId="21FCE34F">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8"/>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14:paraId="27CDDF54">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14:paraId="6E0559D7">
            <w:pPr>
              <w:jc w:val="center"/>
              <w:textAlignment w:val="bottom"/>
              <w:rPr>
                <w:rFonts w:hint="default" w:cs="宋体"/>
                <w:b/>
                <w:color w:val="000000"/>
                <w:sz w:val="32"/>
                <w:szCs w:val="32"/>
              </w:rPr>
            </w:pPr>
            <w:r>
              <w:rPr>
                <w:rFonts w:cs="宋体"/>
                <w:b/>
                <w:color w:val="000000"/>
                <w:sz w:val="32"/>
                <w:szCs w:val="32"/>
              </w:rPr>
              <w:t>收入决算表</w:t>
            </w:r>
          </w:p>
        </w:tc>
      </w:tr>
      <w:tr w14:paraId="3D94544A">
        <w:tblPrEx>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14:paraId="71D3F66A">
            <w:pPr>
              <w:rPr>
                <w:rFonts w:hint="default" w:cs="宋体"/>
                <w:color w:val="000000"/>
                <w:sz w:val="20"/>
                <w:szCs w:val="20"/>
              </w:rPr>
            </w:pPr>
            <w:r>
              <w:rPr>
                <w:rFonts w:cs="宋体"/>
                <w:sz w:val="20"/>
                <w:szCs w:val="20"/>
              </w:rPr>
              <w:t>部门：</w:t>
            </w:r>
            <w:r>
              <w:rPr>
                <w:sz w:val="20"/>
                <w:u w:color="auto"/>
              </w:rPr>
              <w:t>秀山土家族苗族自治县养老服务指导中心</w:t>
            </w:r>
          </w:p>
        </w:tc>
        <w:tc>
          <w:tcPr>
            <w:tcW w:w="1408" w:type="dxa"/>
            <w:tcBorders>
              <w:top w:val="nil"/>
              <w:left w:val="nil"/>
              <w:bottom w:val="nil"/>
              <w:right w:val="nil"/>
            </w:tcBorders>
            <w:shd w:val="clear" w:color="auto" w:fill="auto"/>
            <w:tcMar>
              <w:top w:w="15" w:type="dxa"/>
              <w:left w:w="15" w:type="dxa"/>
              <w:right w:w="15" w:type="dxa"/>
            </w:tcMar>
            <w:vAlign w:val="bottom"/>
          </w:tcPr>
          <w:p w14:paraId="05A6FEB3">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6281152D">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7DC996D0">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0CD93A9E">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14:paraId="4F99F946">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14:paraId="2354EBE9">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14:paraId="4E81E35E">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0818C9FA">
        <w:tblPrEx>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14:paraId="3686AF04">
            <w:pPr>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14:paraId="6620C2FD">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418AD767">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698413E4">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47BF1BCB">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14:paraId="2EAF44CC">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14:paraId="57DDF984">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14:paraId="358D9DB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C2ECE63">
        <w:tblPrEx>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098B94B0">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4A6C6">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34CEC">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14897">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F07BC3">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FF5B2">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C3BE7">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C7273">
            <w:pPr>
              <w:jc w:val="center"/>
              <w:textAlignment w:val="center"/>
              <w:rPr>
                <w:rFonts w:hint="default" w:cs="宋体"/>
                <w:b/>
                <w:color w:val="000000"/>
                <w:sz w:val="20"/>
                <w:szCs w:val="20"/>
              </w:rPr>
            </w:pPr>
            <w:r>
              <w:rPr>
                <w:rFonts w:cs="宋体"/>
                <w:b/>
                <w:color w:val="000000"/>
                <w:sz w:val="20"/>
                <w:szCs w:val="20"/>
              </w:rPr>
              <w:t>其他收入</w:t>
            </w:r>
          </w:p>
        </w:tc>
      </w:tr>
      <w:tr w14:paraId="2C22513A">
        <w:tblPrEx>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AA42B">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6E97369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B7B70">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FD021">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22311">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08B08">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058F7">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5D235">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6B784">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8AA56">
            <w:pPr>
              <w:jc w:val="center"/>
              <w:rPr>
                <w:rFonts w:hint="default" w:cs="宋体"/>
                <w:b/>
                <w:color w:val="000000"/>
                <w:sz w:val="20"/>
                <w:szCs w:val="20"/>
              </w:rPr>
            </w:pPr>
          </w:p>
        </w:tc>
      </w:tr>
      <w:tr w14:paraId="388D38CD">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37942">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7FCDD4E">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A3188">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9DB58">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55CF8">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ABFCA">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283AA">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68281">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0B565">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0B43F">
            <w:pPr>
              <w:jc w:val="center"/>
              <w:rPr>
                <w:rFonts w:hint="default" w:cs="宋体"/>
                <w:b/>
                <w:color w:val="000000"/>
                <w:sz w:val="20"/>
                <w:szCs w:val="20"/>
              </w:rPr>
            </w:pPr>
          </w:p>
        </w:tc>
      </w:tr>
      <w:tr w14:paraId="3B57812B">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55633">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0F68276">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78EC9">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49A2A">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CA346">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ED804">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88C79">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E80DE">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61577">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1F73E">
            <w:pPr>
              <w:jc w:val="center"/>
              <w:rPr>
                <w:rFonts w:hint="default" w:cs="宋体"/>
                <w:b/>
                <w:color w:val="000000"/>
                <w:sz w:val="20"/>
                <w:szCs w:val="20"/>
              </w:rPr>
            </w:pPr>
          </w:p>
        </w:tc>
      </w:tr>
      <w:tr w14:paraId="03E3FFB0">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BA43B">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63519BF">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B2BCE">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4FDFB">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BB501">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03E12">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ACE6E">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3358A">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90A36">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C3A2D">
            <w:pPr>
              <w:jc w:val="center"/>
              <w:rPr>
                <w:rFonts w:hint="default" w:cs="宋体"/>
                <w:b/>
                <w:color w:val="000000"/>
                <w:sz w:val="20"/>
                <w:szCs w:val="20"/>
              </w:rPr>
            </w:pPr>
          </w:p>
        </w:tc>
      </w:tr>
      <w:tr w14:paraId="20FB414F">
        <w:tblPrEx>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3D76A">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C695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159.56</w:t>
            </w:r>
            <w:r>
              <w:rPr>
                <w:rFonts w:ascii="Times New Roman" w:hAnsi="Times New Roman"/>
                <w:b/>
                <w:color w:val="000000"/>
                <w:sz w:val="20"/>
                <w:u w:color="auto"/>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2AE5E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159.56</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1BD7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D84C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3160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D82C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29747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C329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4FFA0C4">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D747A">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20B2A">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C09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144.23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89F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144.23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8AF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FD6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573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E74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EA0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A94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EFC6F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8978B">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43C95">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B93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86D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004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805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3F6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CC6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65F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944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95982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8E94D">
            <w:pPr>
              <w:textAlignment w:val="center"/>
              <w:rPr>
                <w:rFonts w:hint="default" w:cs="宋体"/>
                <w:color w:val="000000"/>
                <w:sz w:val="20"/>
                <w:szCs w:val="20"/>
              </w:rPr>
            </w:pPr>
            <w:r>
              <w:rPr>
                <w:rFonts w:cs="宋体"/>
                <w:color w:val="000000"/>
                <w:sz w:val="20"/>
                <w:szCs w:val="20"/>
              </w:rPr>
              <w:t>2080502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C44CE">
            <w:pPr>
              <w:textAlignment w:val="center"/>
              <w:rPr>
                <w:rFonts w:hint="default" w:cs="宋体"/>
                <w:color w:val="000000"/>
                <w:sz w:val="20"/>
                <w:szCs w:val="20"/>
              </w:rPr>
            </w:pPr>
            <w:r>
              <w:rPr>
                <w:rFonts w:cs="宋体"/>
                <w:color w:val="000000"/>
                <w:sz w:val="20"/>
                <w:szCs w:val="20"/>
              </w:rPr>
              <w:t>事业单位离退休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13C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5D3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94E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7E4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605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345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AE4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9D2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D65800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74309">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B9A93">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437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33D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C42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D67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7E9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B91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028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D50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CFA41E">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5314F">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51ED1">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8E3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9D1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EC2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9D1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3F4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8F9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203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BB7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E8867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55776">
            <w:pPr>
              <w:textAlignment w:val="center"/>
              <w:rPr>
                <w:rFonts w:hint="default" w:cs="宋体"/>
                <w:color w:val="000000"/>
                <w:sz w:val="20"/>
                <w:szCs w:val="20"/>
              </w:rPr>
            </w:pPr>
            <w:r>
              <w:rPr>
                <w:rFonts w:cs="宋体"/>
                <w:b/>
                <w:color w:val="000000"/>
                <w:sz w:val="20"/>
                <w:szCs w:val="20"/>
              </w:rPr>
              <w:t>20810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44B081">
            <w:pPr>
              <w:textAlignment w:val="center"/>
              <w:rPr>
                <w:rFonts w:hint="default" w:cs="宋体"/>
                <w:color w:val="000000"/>
                <w:sz w:val="20"/>
                <w:szCs w:val="20"/>
              </w:rPr>
            </w:pPr>
            <w:r>
              <w:rPr>
                <w:rFonts w:cs="宋体"/>
                <w:b/>
                <w:color w:val="000000"/>
                <w:sz w:val="20"/>
                <w:szCs w:val="20"/>
              </w:rPr>
              <w:t>社会福利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C02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98.35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AAE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98.35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0B7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AE3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49B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F68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1E0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7AB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0DE7F9">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44F12">
            <w:pPr>
              <w:textAlignment w:val="center"/>
              <w:rPr>
                <w:rFonts w:hint="default" w:cs="宋体"/>
                <w:color w:val="000000"/>
                <w:sz w:val="20"/>
                <w:szCs w:val="20"/>
              </w:rPr>
            </w:pPr>
            <w:r>
              <w:rPr>
                <w:rFonts w:cs="宋体"/>
                <w:color w:val="000000"/>
                <w:sz w:val="20"/>
                <w:szCs w:val="20"/>
              </w:rPr>
              <w:t>2081005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515571">
            <w:pPr>
              <w:textAlignment w:val="center"/>
              <w:rPr>
                <w:rFonts w:hint="default" w:cs="宋体"/>
                <w:color w:val="000000"/>
                <w:sz w:val="20"/>
                <w:szCs w:val="20"/>
              </w:rPr>
            </w:pPr>
            <w:r>
              <w:rPr>
                <w:rFonts w:cs="宋体"/>
                <w:color w:val="000000"/>
                <w:sz w:val="20"/>
                <w:szCs w:val="20"/>
              </w:rPr>
              <w:t>社会福利事业单位</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690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98.35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0D7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98.35</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86D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231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B00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C83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C46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0FB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72148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FFE6F">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B31C85">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34B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E94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6B7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921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D33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19B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36C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D4B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12F6D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F28B3">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507432">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F99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657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D56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781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5DB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BDF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7ED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52E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E3AC5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EC3D3">
            <w:pPr>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87FCA1">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52F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0C5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8CA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C82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88E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BDD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898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5BC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D314A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89C7D">
            <w:pPr>
              <w:textAlignment w:val="center"/>
              <w:rPr>
                <w:rFonts w:hint="default" w:cs="宋体"/>
                <w:color w:val="000000"/>
                <w:sz w:val="20"/>
                <w:szCs w:val="20"/>
              </w:rPr>
            </w:pPr>
            <w:r>
              <w:rPr>
                <w:rFonts w:cs="宋体"/>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9545B">
            <w:pPr>
              <w:textAlignment w:val="center"/>
              <w:rPr>
                <w:rFonts w:hint="default" w:cs="宋体"/>
                <w:color w:val="000000"/>
                <w:sz w:val="20"/>
                <w:szCs w:val="20"/>
              </w:rPr>
            </w:pPr>
            <w:r>
              <w:rPr>
                <w:rFonts w:cs="宋体"/>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6DE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E6A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01D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CF9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AB1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A46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2E8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4F0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A88AB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CF76F">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0D308">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94E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D6D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8A9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D48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CC9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E46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40E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055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611BA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47545">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E6B00">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DB8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071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71E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57C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ADA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35A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51E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1AE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51EAAA">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77757">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39B03">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83C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BD4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818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488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A5F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BA6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1B8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DDC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7122093">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8"/>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14:paraId="37BAC144">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668CF80C">
            <w:pPr>
              <w:jc w:val="center"/>
              <w:textAlignment w:val="bottom"/>
              <w:rPr>
                <w:rFonts w:hint="default" w:cs="宋体"/>
                <w:b/>
                <w:color w:val="000000"/>
                <w:sz w:val="32"/>
                <w:szCs w:val="32"/>
              </w:rPr>
            </w:pPr>
            <w:r>
              <w:rPr>
                <w:rFonts w:cs="宋体"/>
                <w:b/>
                <w:color w:val="000000"/>
                <w:sz w:val="32"/>
                <w:szCs w:val="32"/>
              </w:rPr>
              <w:t>支出决算表</w:t>
            </w:r>
          </w:p>
        </w:tc>
      </w:tr>
      <w:tr w14:paraId="0DF60CBA">
        <w:tblPrEx>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14:paraId="757EBF66">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 xml:space="preserve">秀山土家族苗族自治县养老服务指导中心 </w:t>
            </w:r>
          </w:p>
        </w:tc>
        <w:tc>
          <w:tcPr>
            <w:tcW w:w="1716" w:type="dxa"/>
            <w:tcBorders>
              <w:top w:val="nil"/>
              <w:left w:val="nil"/>
              <w:bottom w:val="nil"/>
              <w:right w:val="nil"/>
            </w:tcBorders>
            <w:shd w:val="clear" w:color="auto" w:fill="auto"/>
            <w:tcMar>
              <w:top w:w="15" w:type="dxa"/>
              <w:left w:w="15" w:type="dxa"/>
              <w:right w:w="15" w:type="dxa"/>
            </w:tcMar>
            <w:vAlign w:val="bottom"/>
          </w:tcPr>
          <w:p w14:paraId="1CD0CA52">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14:paraId="5301074E">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14:paraId="03410C3E">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14:paraId="71EF6FC3">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14:paraId="48EB33DC">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54864374">
        <w:tblPrEx>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14:paraId="62C9437E">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14:paraId="4BF17503">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14:paraId="4ECA4CC4">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14:paraId="5E6ABA95">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14:paraId="5C314548">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14:paraId="76496B3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A9196F">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79CC34">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9DC30">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7FF2A">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65766">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7901E">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72F0B">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2A82A">
            <w:pPr>
              <w:jc w:val="center"/>
              <w:textAlignment w:val="center"/>
              <w:rPr>
                <w:rFonts w:hint="default" w:cs="宋体"/>
                <w:b/>
                <w:color w:val="000000"/>
                <w:sz w:val="20"/>
                <w:szCs w:val="20"/>
              </w:rPr>
            </w:pPr>
            <w:r>
              <w:rPr>
                <w:rFonts w:cs="宋体"/>
                <w:b/>
                <w:color w:val="000000"/>
                <w:sz w:val="20"/>
                <w:szCs w:val="20"/>
              </w:rPr>
              <w:t>对附属单位补助支出</w:t>
            </w:r>
          </w:p>
        </w:tc>
      </w:tr>
      <w:tr w14:paraId="639CDD48">
        <w:tblPrEx>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4E43C">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02D475F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CB5A9">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F156F">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C99D0">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E7D8B">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D115B">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DA133">
            <w:pPr>
              <w:jc w:val="center"/>
              <w:rPr>
                <w:rFonts w:hint="default" w:cs="宋体"/>
                <w:b/>
                <w:color w:val="000000"/>
                <w:sz w:val="20"/>
                <w:szCs w:val="20"/>
              </w:rPr>
            </w:pPr>
          </w:p>
        </w:tc>
      </w:tr>
      <w:tr w14:paraId="7155C7A9">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727F2">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BEB00CC">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3F75B">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0A1C2">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4C0F8">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E031F">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61B77">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E909F">
            <w:pPr>
              <w:jc w:val="center"/>
              <w:rPr>
                <w:rFonts w:hint="default" w:cs="宋体"/>
                <w:b/>
                <w:color w:val="000000"/>
                <w:sz w:val="20"/>
                <w:szCs w:val="20"/>
              </w:rPr>
            </w:pPr>
          </w:p>
        </w:tc>
      </w:tr>
      <w:tr w14:paraId="3F1AA0A6">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B7FB5">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4200265">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20819">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EF7DF">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016B9">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47B05">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B971B">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43DB8">
            <w:pPr>
              <w:jc w:val="center"/>
              <w:rPr>
                <w:rFonts w:hint="default" w:cs="宋体"/>
                <w:b/>
                <w:color w:val="000000"/>
                <w:sz w:val="20"/>
                <w:szCs w:val="20"/>
              </w:rPr>
            </w:pPr>
          </w:p>
        </w:tc>
      </w:tr>
      <w:tr w14:paraId="5CE68440">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79909">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9C4FBD4">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58758">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4778A">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A8834">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7AAD3">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116BB">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A1CAC">
            <w:pPr>
              <w:jc w:val="center"/>
              <w:rPr>
                <w:rFonts w:hint="default" w:cs="宋体"/>
                <w:b/>
                <w:color w:val="000000"/>
                <w:sz w:val="20"/>
                <w:szCs w:val="20"/>
              </w:rPr>
            </w:pPr>
          </w:p>
        </w:tc>
      </w:tr>
      <w:tr w14:paraId="718CE419">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3F701">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C21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177.14</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D634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177.14</w:t>
            </w:r>
            <w:r>
              <w:rPr>
                <w:rFonts w:ascii="Times New Roman" w:hAnsi="Times New Roman"/>
                <w:b/>
                <w:color w:val="000000"/>
                <w:sz w:val="20"/>
                <w:u w:color="auto"/>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DAB36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527B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3E09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AD0B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F5CD0B9">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F3A1B">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7ED84D">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3ED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604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E8A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CB3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A6B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F12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D6C55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646D5">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95D7C">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D24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8F5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45.88</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F1C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156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968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FD3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D62DFA">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B8125">
            <w:pPr>
              <w:textAlignment w:val="center"/>
              <w:rPr>
                <w:rFonts w:hint="default" w:cs="宋体"/>
                <w:color w:val="000000"/>
                <w:sz w:val="20"/>
                <w:szCs w:val="20"/>
              </w:rPr>
            </w:pPr>
            <w:r>
              <w:rPr>
                <w:rFonts w:cs="宋体"/>
                <w:color w:val="000000"/>
                <w:sz w:val="20"/>
                <w:szCs w:val="20"/>
              </w:rPr>
              <w:t>2080502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2197B">
            <w:pPr>
              <w:textAlignment w:val="center"/>
              <w:rPr>
                <w:rFonts w:hint="default" w:cs="宋体"/>
                <w:color w:val="000000"/>
                <w:sz w:val="20"/>
                <w:szCs w:val="20"/>
              </w:rPr>
            </w:pPr>
            <w:r>
              <w:rPr>
                <w:rFonts w:cs="宋体"/>
                <w:color w:val="000000"/>
                <w:sz w:val="20"/>
                <w:szCs w:val="20"/>
              </w:rPr>
              <w:t>事业单位离退休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D65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5B8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30B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097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369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BFF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C68A9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2C553">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66E82B">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05C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81C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E93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EC6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D09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88A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7F9191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EC6CE">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9C9A6">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C0D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58E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FBA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778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E97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1B8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2560E5">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7635E">
            <w:pPr>
              <w:textAlignment w:val="center"/>
              <w:rPr>
                <w:rFonts w:hint="default" w:cs="宋体"/>
                <w:color w:val="000000"/>
                <w:sz w:val="20"/>
                <w:szCs w:val="20"/>
              </w:rPr>
            </w:pPr>
            <w:r>
              <w:rPr>
                <w:rFonts w:cs="宋体"/>
                <w:b/>
                <w:color w:val="000000"/>
                <w:sz w:val="20"/>
                <w:szCs w:val="20"/>
              </w:rPr>
              <w:t>20810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741418">
            <w:pPr>
              <w:textAlignment w:val="center"/>
              <w:rPr>
                <w:rFonts w:hint="default" w:cs="宋体"/>
                <w:color w:val="000000"/>
                <w:sz w:val="20"/>
                <w:szCs w:val="20"/>
              </w:rPr>
            </w:pPr>
            <w:r>
              <w:rPr>
                <w:rFonts w:cs="宋体"/>
                <w:b/>
                <w:color w:val="000000"/>
                <w:sz w:val="20"/>
                <w:szCs w:val="20"/>
              </w:rPr>
              <w:t>社会福利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DF4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115.93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3EB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115.93</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5C1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D3C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8A8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7C5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B3C7C0">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622B8">
            <w:pPr>
              <w:textAlignment w:val="center"/>
              <w:rPr>
                <w:rFonts w:hint="default" w:cs="宋体"/>
                <w:color w:val="000000"/>
                <w:sz w:val="20"/>
                <w:szCs w:val="20"/>
              </w:rPr>
            </w:pPr>
            <w:r>
              <w:rPr>
                <w:rFonts w:cs="宋体"/>
                <w:color w:val="000000"/>
                <w:sz w:val="20"/>
                <w:szCs w:val="20"/>
              </w:rPr>
              <w:t>2081005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FACE06">
            <w:pPr>
              <w:textAlignment w:val="center"/>
              <w:rPr>
                <w:rFonts w:hint="default" w:cs="宋体"/>
                <w:color w:val="000000"/>
                <w:sz w:val="20"/>
                <w:szCs w:val="20"/>
              </w:rPr>
            </w:pPr>
            <w:r>
              <w:rPr>
                <w:rFonts w:cs="宋体"/>
                <w:color w:val="000000"/>
                <w:sz w:val="20"/>
                <w:szCs w:val="20"/>
              </w:rPr>
              <w:t>社会福利事业单位</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17A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115.93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FA8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115.93</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B8E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10C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888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641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116A0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150C7">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F385E">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476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36E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A81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F4B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C54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026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8D5668">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EB066">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AC503">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42B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915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7FB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3A3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1AD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470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A035B0">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D58B7">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7F823E">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590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F29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830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B08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696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916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40569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36F7E">
            <w:pPr>
              <w:textAlignment w:val="center"/>
              <w:rPr>
                <w:rFonts w:hint="default" w:cs="宋体"/>
                <w:color w:val="000000"/>
                <w:sz w:val="20"/>
                <w:szCs w:val="20"/>
              </w:rPr>
            </w:pPr>
            <w:r>
              <w:rPr>
                <w:rFonts w:cs="宋体"/>
                <w:color w:val="000000"/>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1E2E9">
            <w:pPr>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D8F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DBC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B7A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21D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2FE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E94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921DBA">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CE678">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BA136">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079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02E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2F3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92C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251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5B2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5C51B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99B31">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0A2031">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027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B85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B34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41F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15E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3C8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75190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EB9F2">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1C77A">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E0B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4D2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B8E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342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223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FB4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8327FED">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471B8BE">
      <w:pPr>
        <w:rPr>
          <w:rFonts w:hint="default" w:cs="宋体"/>
          <w:sz w:val="21"/>
          <w:szCs w:val="21"/>
        </w:rPr>
      </w:pPr>
      <w:r>
        <w:rPr>
          <w:rFonts w:cs="宋体"/>
          <w:sz w:val="21"/>
          <w:szCs w:val="21"/>
        </w:rPr>
        <w:br w:type="page"/>
      </w: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69BAE9C4">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715E2CA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5D2E358">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48A1D02B">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秀山土家族苗族自治县养老服务指导中心</w:t>
            </w:r>
          </w:p>
        </w:tc>
        <w:tc>
          <w:tcPr>
            <w:tcW w:w="1694" w:type="dxa"/>
            <w:tcBorders>
              <w:top w:val="nil"/>
              <w:left w:val="nil"/>
              <w:bottom w:val="nil"/>
              <w:right w:val="nil"/>
            </w:tcBorders>
            <w:shd w:val="clear" w:color="auto" w:fill="auto"/>
            <w:tcMar>
              <w:top w:w="15" w:type="dxa"/>
              <w:left w:w="15" w:type="dxa"/>
              <w:right w:w="15" w:type="dxa"/>
            </w:tcMar>
            <w:vAlign w:val="bottom"/>
          </w:tcPr>
          <w:p w14:paraId="5CF28B58">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27544725">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2559D394">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21A995DA">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4214CC07">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529D220C">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4117B120">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0A93A43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07EE0DFD">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6EA643E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2D689C">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A04E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7FE7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6A79A7B">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09F8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AA32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D97D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BBB481">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F78AD3B">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0E414">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4EA20">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8CC9F">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E6BDD">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AC7C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539A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746A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086D4B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08449">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4D1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159.56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D4967">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3E4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348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397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B2B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1E214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05576">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D47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3B56">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A5C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2A6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94C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DA9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DB8AF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EACA1">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724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4D3AD">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C3E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07D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E51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1E2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2328D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D7BF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6EE49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E8AED">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EF7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186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F38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584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8A14B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ED16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1409F6">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D78F5">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55F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A21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C5B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2D5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4A539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97FC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954F9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D3886">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0B7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15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EF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DBF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E8949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016C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C33A51">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39FBC">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ACD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511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B4C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A2E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73533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8A35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9EEC70">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6DF75">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DE66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161.81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21E8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161.81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88E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6A1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64415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3249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073804">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735EA">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80FA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ECF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0D8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B2A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FED2C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AB7A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0666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C2C78">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47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B60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7E1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395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7FD95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929D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305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F53A0">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4CE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ABA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350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8BC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D2E3E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18A8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1010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3C723">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829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8DD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889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AB3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FB911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028D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B0B9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0081D">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DB4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67A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A5A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B94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A859B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0874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529D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CAD93">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BD3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691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932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0DF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549F2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2108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DFDF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09BB2">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1CA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9BC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7D9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02F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685A5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3184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902B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DCCCB">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E3C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A64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0BA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127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B7C07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8B73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4507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8B0AF">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B7C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69B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382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F65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9E870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2C61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A788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1DE02">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5F9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9AA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834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D96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5B09F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8319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237A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CDC07">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023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5625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DF3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8CB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7005E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7AE5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BB42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10F9C">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3F5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939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133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E6C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481D0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B4E0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B3A2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B9D49">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137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6CB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427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1C1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CCC66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A182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BC2B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B37AA">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C14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BB8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DED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F49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C7789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8F78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2563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3DEC0">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E22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7FD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B8E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29C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29A08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A9B3C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7753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8E783">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F29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D1B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21E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AB9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DF933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A9972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E0AB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8BEE9">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27C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F56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5B0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D38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E80A4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C804B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1458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D5A0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E5B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3B6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AFB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96E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386E2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8E09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EA65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159.56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C43BB">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4F73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177.14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130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177.14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7AC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FEE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24236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F37DA">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27E3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8CE3A">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D23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6E7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59E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4AF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3FFB6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7715E">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938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3CB461">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13B96B">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22767F">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D19F5D">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D5E3D2">
            <w:pPr>
              <w:spacing w:line="200" w:lineRule="exact"/>
              <w:rPr>
                <w:rFonts w:hint="default" w:ascii="Times New Roman" w:hAnsi="Times New Roman"/>
                <w:color w:val="000000"/>
                <w:sz w:val="18"/>
                <w:szCs w:val="18"/>
              </w:rPr>
            </w:pPr>
          </w:p>
        </w:tc>
      </w:tr>
      <w:tr w14:paraId="7382563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3FE04">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49A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3C1BA">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8881B">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065CB">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34D66">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D4BB4">
            <w:pPr>
              <w:spacing w:line="200" w:lineRule="exact"/>
              <w:jc w:val="right"/>
              <w:rPr>
                <w:rFonts w:hint="default" w:ascii="Times New Roman" w:hAnsi="Times New Roman"/>
                <w:color w:val="000000"/>
                <w:sz w:val="18"/>
                <w:szCs w:val="18"/>
              </w:rPr>
            </w:pPr>
          </w:p>
        </w:tc>
      </w:tr>
      <w:tr w14:paraId="08DFA0D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715EC">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7BF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26D5D">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4A341">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47577">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3CC32">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F427C">
            <w:pPr>
              <w:spacing w:line="200" w:lineRule="exact"/>
              <w:jc w:val="right"/>
              <w:rPr>
                <w:rFonts w:hint="default" w:ascii="Times New Roman" w:hAnsi="Times New Roman"/>
                <w:color w:val="000000"/>
                <w:sz w:val="18"/>
                <w:szCs w:val="18"/>
              </w:rPr>
            </w:pPr>
          </w:p>
        </w:tc>
      </w:tr>
      <w:tr w14:paraId="038547F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A56E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52F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177.14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75E4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5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177.14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DB9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177.14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B07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EA4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FCEA5C5">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486"/>
        <w:gridCol w:w="3895"/>
        <w:gridCol w:w="3306"/>
        <w:gridCol w:w="3300"/>
        <w:gridCol w:w="3335"/>
      </w:tblGrid>
      <w:tr w14:paraId="43B98D26">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753DA66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3E121C8">
        <w:tblPrEx>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14:paraId="6AEA5356">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秀山土家族苗族自治县养老服务指导中心</w:t>
            </w:r>
          </w:p>
        </w:tc>
        <w:tc>
          <w:tcPr>
            <w:tcW w:w="3300" w:type="dxa"/>
            <w:tcBorders>
              <w:top w:val="nil"/>
              <w:left w:val="nil"/>
              <w:bottom w:val="nil"/>
              <w:right w:val="nil"/>
            </w:tcBorders>
            <w:shd w:val="clear" w:color="auto" w:fill="auto"/>
            <w:tcMar>
              <w:top w:w="15" w:type="dxa"/>
              <w:left w:w="15" w:type="dxa"/>
              <w:right w:w="15" w:type="dxa"/>
            </w:tcMar>
            <w:vAlign w:val="bottom"/>
          </w:tcPr>
          <w:p w14:paraId="6B7BD10E">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14:paraId="3D478D36">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08B79BB9">
        <w:tblPrEx>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14:paraId="14D1948B">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14:paraId="18241185">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14:paraId="6D24C30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98E008">
        <w:tblPrEx>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92EA4">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657EE8">
            <w:pPr>
              <w:jc w:val="center"/>
              <w:textAlignment w:val="center"/>
              <w:rPr>
                <w:rFonts w:hint="default" w:cs="宋体"/>
                <w:b/>
                <w:color w:val="000000"/>
                <w:sz w:val="20"/>
                <w:szCs w:val="20"/>
              </w:rPr>
            </w:pPr>
            <w:r>
              <w:rPr>
                <w:rFonts w:cs="宋体"/>
                <w:b/>
                <w:color w:val="000000"/>
                <w:sz w:val="20"/>
                <w:szCs w:val="20"/>
              </w:rPr>
              <w:t>本年支出</w:t>
            </w:r>
          </w:p>
        </w:tc>
      </w:tr>
      <w:tr w14:paraId="0B614F03">
        <w:tblPrEx>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F8B72">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2560B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85B3E">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D33ABA">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D18723">
            <w:pPr>
              <w:jc w:val="center"/>
              <w:textAlignment w:val="center"/>
              <w:rPr>
                <w:rFonts w:hint="default" w:cs="宋体"/>
                <w:b/>
                <w:color w:val="000000"/>
                <w:sz w:val="20"/>
                <w:szCs w:val="20"/>
              </w:rPr>
            </w:pPr>
            <w:r>
              <w:rPr>
                <w:rFonts w:cs="宋体"/>
                <w:b/>
                <w:color w:val="000000"/>
                <w:sz w:val="20"/>
                <w:szCs w:val="20"/>
              </w:rPr>
              <w:t>项目支出</w:t>
            </w:r>
          </w:p>
        </w:tc>
      </w:tr>
      <w:tr w14:paraId="2627A6BB">
        <w:tblPrEx>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CB05F">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A17D8">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4783B">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1BAC2">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809DF2">
            <w:pPr>
              <w:jc w:val="center"/>
              <w:rPr>
                <w:rFonts w:hint="default" w:cs="宋体"/>
                <w:b/>
                <w:color w:val="000000"/>
                <w:sz w:val="20"/>
                <w:szCs w:val="20"/>
              </w:rPr>
            </w:pPr>
          </w:p>
        </w:tc>
      </w:tr>
      <w:tr w14:paraId="7742476C">
        <w:tblPrEx>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2F598">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20007">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151F19">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B5433">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9B8E4">
            <w:pPr>
              <w:jc w:val="center"/>
              <w:rPr>
                <w:rFonts w:hint="default" w:cs="宋体"/>
                <w:b/>
                <w:color w:val="000000"/>
                <w:sz w:val="20"/>
                <w:szCs w:val="20"/>
              </w:rPr>
            </w:pPr>
          </w:p>
        </w:tc>
      </w:tr>
      <w:tr w14:paraId="082BA900">
        <w:tblPrEx>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8DC68">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FB72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177.14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EC1F3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177.14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5B8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32E883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32625">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A9965">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A5A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161.81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3A1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161.81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D02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245D45">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EB7DD">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86EE5">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F97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B07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0B2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A516C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8AE29">
            <w:pPr>
              <w:textAlignment w:val="center"/>
              <w:rPr>
                <w:rFonts w:hint="default" w:cs="宋体"/>
                <w:color w:val="000000"/>
                <w:sz w:val="20"/>
                <w:szCs w:val="20"/>
              </w:rPr>
            </w:pPr>
            <w:r>
              <w:rPr>
                <w:rFonts w:cs="宋体"/>
                <w:color w:val="000000"/>
                <w:sz w:val="20"/>
                <w:szCs w:val="20"/>
              </w:rPr>
              <w:t>2080502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C837C">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B482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FF9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0D6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9ADEFC">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43E57">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1C8830">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37E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4F6F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D434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ADA4B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51730">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16210A">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040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A079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40E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2D911E">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54168">
            <w:pPr>
              <w:textAlignment w:val="center"/>
              <w:rPr>
                <w:rFonts w:hint="default" w:cs="宋体"/>
                <w:color w:val="000000"/>
                <w:sz w:val="20"/>
                <w:szCs w:val="20"/>
              </w:rPr>
            </w:pPr>
            <w:r>
              <w:rPr>
                <w:rFonts w:cs="宋体"/>
                <w:b/>
                <w:color w:val="000000"/>
                <w:sz w:val="20"/>
                <w:szCs w:val="20"/>
              </w:rPr>
              <w:t>20810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7F4E3A">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E2B8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115.93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936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115.93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315A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F1846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02D25">
            <w:pPr>
              <w:textAlignment w:val="center"/>
              <w:rPr>
                <w:rFonts w:hint="default" w:cs="宋体"/>
                <w:color w:val="000000"/>
                <w:sz w:val="20"/>
                <w:szCs w:val="20"/>
              </w:rPr>
            </w:pPr>
            <w:r>
              <w:rPr>
                <w:rFonts w:cs="宋体"/>
                <w:color w:val="000000"/>
                <w:sz w:val="20"/>
                <w:szCs w:val="20"/>
              </w:rPr>
              <w:t>2081005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858D9">
            <w:pPr>
              <w:textAlignment w:val="center"/>
              <w:rPr>
                <w:rFonts w:hint="default" w:cs="宋体"/>
                <w:color w:val="000000"/>
                <w:sz w:val="20"/>
                <w:szCs w:val="20"/>
              </w:rPr>
            </w:pPr>
            <w:r>
              <w:rPr>
                <w:rFonts w:cs="宋体"/>
                <w:color w:val="000000"/>
                <w:sz w:val="20"/>
                <w:szCs w:val="20"/>
              </w:rPr>
              <w:t>社会福利事业单位</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BCA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115.93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23F4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115.93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480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B14C55">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EDF4A">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193BDC">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B2C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7C5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9D35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0A76CB">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16991">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A7BAD">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CCB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118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4D3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F45B33">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0A0D6">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AB1E62">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E498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48D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3699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A11E7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75D3D">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B7B852">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EA8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89D4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704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DECE77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96A74">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67C72">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65F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17DE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E54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A5C500">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5D86D">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0C5E0C">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16CA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B6B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4F0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6D48A6">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EBA9C">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D37EB">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9664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A0B0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37E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2EEB7EB">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38A0DC6">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16CCC837">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0D993D9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38EF6EF">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14:paraId="468B4DE2">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秀山土家族苗族自治县养老服务指导中心</w:t>
            </w:r>
          </w:p>
        </w:tc>
        <w:tc>
          <w:tcPr>
            <w:tcW w:w="1650" w:type="dxa"/>
            <w:tcBorders>
              <w:top w:val="nil"/>
              <w:left w:val="nil"/>
              <w:bottom w:val="nil"/>
              <w:right w:val="nil"/>
            </w:tcBorders>
            <w:shd w:val="clear" w:color="auto" w:fill="auto"/>
            <w:tcMar>
              <w:top w:w="15" w:type="dxa"/>
              <w:left w:w="15" w:type="dxa"/>
              <w:right w:w="15" w:type="dxa"/>
            </w:tcMar>
            <w:vAlign w:val="bottom"/>
          </w:tcPr>
          <w:p w14:paraId="35AED1A5">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5E2947D8">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4BDFBDE5">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0F7FAE1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4D9D1B60">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14:paraId="1D2348A1">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14:paraId="3F7A8107">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2B925C35">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7A9D1837">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4C80F00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12D98C">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58D0D">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1B148C">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5585A352">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5C93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C2DF0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426FD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BB5A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100C1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AEA7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9EC0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6B35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8F1CC">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328D40E">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70B33">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73529">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06F2E">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94A13">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822778">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924351">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3CEDC">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FF0D7">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DFDBF6">
            <w:pPr>
              <w:spacing w:line="200" w:lineRule="exact"/>
              <w:jc w:val="center"/>
              <w:rPr>
                <w:rFonts w:hint="default" w:cs="宋体"/>
                <w:b/>
                <w:color w:val="000000"/>
                <w:sz w:val="18"/>
                <w:szCs w:val="18"/>
              </w:rPr>
            </w:pPr>
          </w:p>
        </w:tc>
      </w:tr>
      <w:tr w14:paraId="6B6A8C9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7F345">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861B3">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F38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145.85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F7AF1">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6F4E6">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D1F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B0C46">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227F3">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B9F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F448A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03E2D">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C35B7">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720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3698B">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56C99">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39C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01633">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1BB3E">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FE6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A3223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54FF6">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A3F3E">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3F9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8B21C">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E5046">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AB7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2DA2A">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271CC">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DB9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33570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DF72C">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4C41D">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6E5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59DD">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65CCE">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35C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1A290">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1A341">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49A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9DA72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92B98">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B42BD">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C80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64CAC">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806EC">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057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355B5">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06AC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FAC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1C025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EB944">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A6118">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9BE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65.36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56ADC">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221F4">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DC8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73616">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8C3C4">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F82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1E63B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48638">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1FAE3">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679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D99BF">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3854B">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F6F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95CE3">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267CB">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A36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050E2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EC3AE">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1588A">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19B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F684A">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B3F5D">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7AD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2B58B">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3E5DA">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BA9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DD90F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F8839">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DD394">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3FD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81AEB">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F0492">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EE7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81BF8">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87404">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8A3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F4F11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92ADA">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3E81F">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011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6DB0C">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6A5B5">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F97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2E4B4">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976F3">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963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F9918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F28A1">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CB854">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1AC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EFA8B">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F3DB5">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EBE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C6A4D">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9B3EF">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A62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30B94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B3AB9">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4114F">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22EA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358BF">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49426">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59E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DA264">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65536">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E80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1006B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2F9D3">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55E23">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D8EA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B6185">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08620">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77D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A7816">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34F63">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B20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E6688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ED827">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C6D62">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7F4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95E4F">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CCB6D">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783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529FE">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75B1D">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0AE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9D5C9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0B4E9">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3755C">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3CE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48964">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F776D">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789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19C98">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7F363">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ADA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52E26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2B065">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02BDA">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629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ED2B9">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5BC1E">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7719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C0DF0">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12380">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8DE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75F77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B24CC">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FBA25">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2FD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AF999">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DC586">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6B8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B54D6">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66640">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45A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2B447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19B32">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C1AE0">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11E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ECDC7">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0D163">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926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B33B">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8D6CF">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5AD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1CDB2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ED4EA">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659F7">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51F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3ACB5">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543CE">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085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D6B16">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EEC2D">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D30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FD726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CFD8C">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BE87A">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6AD9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8E84D">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1887C">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E20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2C7A0">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F6CB1">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802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3B2B3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9775C">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D15D9">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889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7301A">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DFD3B">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F27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43210">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4AEC">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469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7B6D3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6DDD9">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78606">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13E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E19A4">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81381">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088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390D9">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F1799">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656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062BA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4B4F8">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C5864">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7CC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703EF">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A8031">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663B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713C0">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C4F94">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B9E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E9FDB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B6430">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559AA">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015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80241">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52083">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191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C5DE8">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345C0">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96B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9B773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EE03F">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003E3">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118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C0FBA">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916DB">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508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A4C34">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253DF">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CA9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5E269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F2FA4">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D61AB">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7DD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EBBB2">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8B5E7">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01A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28332">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491F6">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590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4442B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08FA1">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D5A5F">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8D1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EC15A">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77904">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F44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87533">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E5C84">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BAE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64A43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6E3E3">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56DE1">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2941B9">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4603B">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71660">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E80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99D98">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725B5">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598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9E133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5B514">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0B5D4">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0A43E2">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EC185">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D5FF9">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F03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20239">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8E417">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12D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B36BB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15179">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7E7C2">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8EF4CA">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BF7EC">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EF33E">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52D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38073">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C0F20">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097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D32FC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F96B7">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7B9E9">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AB0CC6">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19646">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BAF34">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C2B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15398">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D8870">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5A5D8">
            <w:pPr>
              <w:spacing w:line="200" w:lineRule="exact"/>
              <w:jc w:val="right"/>
              <w:rPr>
                <w:rFonts w:hint="default" w:ascii="Times New Roman" w:hAnsi="Times New Roman"/>
                <w:color w:val="000000"/>
                <w:sz w:val="18"/>
                <w:szCs w:val="18"/>
              </w:rPr>
            </w:pPr>
          </w:p>
        </w:tc>
      </w:tr>
      <w:tr w14:paraId="69AFDEB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9F231">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E457E">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79E497">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95060">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0D14A">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C6B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89ADB">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A1EB2">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F0444">
            <w:pPr>
              <w:spacing w:line="200" w:lineRule="exact"/>
              <w:jc w:val="right"/>
              <w:rPr>
                <w:rFonts w:hint="default" w:ascii="Times New Roman" w:hAnsi="Times New Roman"/>
                <w:color w:val="000000"/>
                <w:sz w:val="18"/>
                <w:szCs w:val="18"/>
              </w:rPr>
            </w:pPr>
          </w:p>
        </w:tc>
      </w:tr>
      <w:tr w14:paraId="30AE44A3">
        <w:tblPrEx>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52D58">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72D6E">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7D569A">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AF2B6">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8AAB">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798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958B1">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D9D0C">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52893">
            <w:pPr>
              <w:spacing w:line="200" w:lineRule="exact"/>
              <w:jc w:val="right"/>
              <w:rPr>
                <w:rFonts w:hint="default" w:ascii="Times New Roman" w:hAnsi="Times New Roman"/>
                <w:color w:val="000000"/>
                <w:sz w:val="18"/>
                <w:szCs w:val="18"/>
              </w:rPr>
            </w:pPr>
          </w:p>
        </w:tc>
      </w:tr>
      <w:tr w14:paraId="3CFA7EF3">
        <w:tblPrEx>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FD2A7">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DCBF44">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167.24</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B684A8">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EA21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9.90</w:t>
            </w:r>
            <w:r>
              <w:rPr>
                <w:rFonts w:ascii="Times New Roman" w:hAnsi="Times New Roman"/>
                <w:color w:val="000000"/>
                <w:sz w:val="18"/>
                <w:u w:color="auto"/>
              </w:rPr>
              <w:t xml:space="preserve"> </w:t>
            </w:r>
          </w:p>
        </w:tc>
      </w:tr>
    </w:tbl>
    <w:p w14:paraId="60A2F3D8">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14:paraId="1D14510F">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44F8B093">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40226BF">
        <w:tblPrEx>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14:paraId="5B48BF42">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秀山土家族苗族自治县养老服务指导中心</w:t>
            </w:r>
          </w:p>
        </w:tc>
        <w:tc>
          <w:tcPr>
            <w:tcW w:w="1701" w:type="dxa"/>
            <w:tcBorders>
              <w:top w:val="nil"/>
              <w:left w:val="nil"/>
              <w:bottom w:val="nil"/>
              <w:right w:val="nil"/>
            </w:tcBorders>
            <w:shd w:val="clear" w:color="auto" w:fill="auto"/>
            <w:tcMar>
              <w:top w:w="15" w:type="dxa"/>
              <w:left w:w="15" w:type="dxa"/>
              <w:right w:w="15" w:type="dxa"/>
            </w:tcMar>
            <w:vAlign w:val="bottom"/>
          </w:tcPr>
          <w:p w14:paraId="0F36EA23">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130F2726">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9286F5F">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113B7FFD">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14:paraId="5ED241D4">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33CADC42">
        <w:tblPrEx>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14:paraId="2F1098BD">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2431291">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BFA637B">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12A9E44A">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54F4C4C6">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14:paraId="1473EA2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A84728">
        <w:tblPrEx>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32FDC">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CF532F">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0EDD2">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1DD4F1">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7AEC3">
            <w:pPr>
              <w:jc w:val="center"/>
              <w:textAlignment w:val="center"/>
              <w:rPr>
                <w:rFonts w:hint="default" w:cs="宋体"/>
                <w:b/>
                <w:color w:val="000000"/>
                <w:sz w:val="20"/>
                <w:szCs w:val="20"/>
              </w:rPr>
            </w:pPr>
            <w:r>
              <w:rPr>
                <w:rFonts w:cs="宋体"/>
                <w:b/>
                <w:color w:val="000000"/>
                <w:sz w:val="20"/>
                <w:szCs w:val="20"/>
              </w:rPr>
              <w:t>年末结转和结余</w:t>
            </w:r>
          </w:p>
        </w:tc>
      </w:tr>
      <w:tr w14:paraId="6C2C9D57">
        <w:tblPrEx>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B7765">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E9BF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64E65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4A63E">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7B6B8D">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DB723">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ED339">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12D95">
            <w:pPr>
              <w:jc w:val="center"/>
              <w:rPr>
                <w:rFonts w:hint="default" w:cs="宋体"/>
                <w:b/>
                <w:color w:val="000000"/>
                <w:sz w:val="20"/>
                <w:szCs w:val="20"/>
              </w:rPr>
            </w:pPr>
          </w:p>
        </w:tc>
      </w:tr>
      <w:tr w14:paraId="72E71F74">
        <w:tblPrEx>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E3F4F">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44E85">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40ABE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7D23E">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062B8A">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F26DB">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48BFE">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22F36">
            <w:pPr>
              <w:jc w:val="center"/>
              <w:rPr>
                <w:rFonts w:hint="default" w:cs="宋体"/>
                <w:b/>
                <w:color w:val="000000"/>
                <w:sz w:val="20"/>
                <w:szCs w:val="20"/>
              </w:rPr>
            </w:pPr>
          </w:p>
        </w:tc>
      </w:tr>
      <w:tr w14:paraId="5190B6A2">
        <w:tblPrEx>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D2E5C">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10E52">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BFB56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F51EB">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1F524">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F22A3">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7D6179">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B4F95">
            <w:pPr>
              <w:jc w:val="center"/>
              <w:rPr>
                <w:rFonts w:hint="default" w:cs="宋体"/>
                <w:b/>
                <w:color w:val="000000"/>
                <w:sz w:val="20"/>
                <w:szCs w:val="20"/>
              </w:rPr>
            </w:pPr>
          </w:p>
        </w:tc>
      </w:tr>
      <w:tr w14:paraId="37A77E8F">
        <w:tblPrEx>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075CF">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010B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12B5D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1045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43A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B978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8625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C14C8B6">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2BFFB">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32012">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51B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695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6CD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37B9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1AE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ED2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5DF923B">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105CAD7E">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14:paraId="4065B46F">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4C8442D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6A18E3B">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14:paraId="21F11D41">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秀山土家族苗族自治县养老服务指导中心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267C3D55">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4E155859">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337A203B">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14:paraId="3EA0B0BA">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1C63DF0F">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3C69451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E7DF09">
        <w:tblPrEx>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7F7B3A">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611EFF">
            <w:pPr>
              <w:jc w:val="center"/>
              <w:textAlignment w:val="bottom"/>
              <w:rPr>
                <w:rFonts w:hint="default" w:cs="宋体"/>
                <w:b/>
                <w:color w:val="000000"/>
                <w:sz w:val="20"/>
                <w:szCs w:val="20"/>
              </w:rPr>
            </w:pPr>
            <w:r>
              <w:rPr>
                <w:rFonts w:cs="宋体"/>
                <w:b/>
                <w:color w:val="000000"/>
                <w:sz w:val="20"/>
                <w:szCs w:val="20"/>
              </w:rPr>
              <w:t>本年支出</w:t>
            </w:r>
          </w:p>
        </w:tc>
      </w:tr>
      <w:tr w14:paraId="366A6A5E">
        <w:tblPrEx>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B1DD4">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2C319D">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D8F9B">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2E2AE">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C3808">
            <w:pPr>
              <w:jc w:val="center"/>
              <w:textAlignment w:val="center"/>
              <w:rPr>
                <w:rFonts w:hint="default" w:cs="宋体"/>
                <w:b/>
                <w:color w:val="000000"/>
                <w:sz w:val="20"/>
                <w:szCs w:val="20"/>
              </w:rPr>
            </w:pPr>
            <w:r>
              <w:rPr>
                <w:rFonts w:cs="宋体"/>
                <w:b/>
                <w:color w:val="000000"/>
                <w:sz w:val="20"/>
                <w:szCs w:val="20"/>
              </w:rPr>
              <w:t>项目支出</w:t>
            </w:r>
          </w:p>
        </w:tc>
      </w:tr>
      <w:tr w14:paraId="2B5C24D5">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5C781">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26C063">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49EDE">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1BE359">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0459D4">
            <w:pPr>
              <w:jc w:val="center"/>
              <w:rPr>
                <w:rFonts w:hint="default" w:cs="宋体"/>
                <w:b/>
                <w:color w:val="000000"/>
                <w:sz w:val="20"/>
                <w:szCs w:val="20"/>
              </w:rPr>
            </w:pPr>
          </w:p>
        </w:tc>
      </w:tr>
      <w:tr w14:paraId="04BB0B59">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0B7AB">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908D7">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03E99">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395C3">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E987D0">
            <w:pPr>
              <w:jc w:val="center"/>
              <w:rPr>
                <w:rFonts w:hint="default" w:cs="宋体"/>
                <w:b/>
                <w:color w:val="000000"/>
                <w:sz w:val="20"/>
                <w:szCs w:val="20"/>
              </w:rPr>
            </w:pPr>
          </w:p>
        </w:tc>
      </w:tr>
      <w:tr w14:paraId="0B4EDA0D">
        <w:tblPrEx>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329D9">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4DB5B">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91E9B">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4D8E6E">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2FBC08">
            <w:pPr>
              <w:jc w:val="center"/>
              <w:rPr>
                <w:rFonts w:hint="default" w:cs="宋体"/>
                <w:b/>
                <w:color w:val="000000"/>
                <w:sz w:val="20"/>
                <w:szCs w:val="20"/>
              </w:rPr>
            </w:pPr>
          </w:p>
        </w:tc>
      </w:tr>
      <w:tr w14:paraId="3AEB9385">
        <w:tblPrEx>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BBC76">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FEEA2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6A0BE">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296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84718D2">
        <w:tblPrEx>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CA36C">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8DF8A">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F854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671EA">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CF3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1B1CDE2">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034CB131">
      <w:pPr>
        <w:rPr>
          <w:rFonts w:hint="default" w:cs="宋体"/>
          <w:sz w:val="21"/>
          <w:szCs w:val="21"/>
        </w:rPr>
      </w:pPr>
      <w:r>
        <w:rPr>
          <w:rFonts w:hint="default" w:cs="宋体"/>
          <w:sz w:val="21"/>
          <w:szCs w:val="21"/>
        </w:rPr>
        <w:br w:type="page"/>
      </w:r>
    </w:p>
    <w:tbl>
      <w:tblPr>
        <w:tblStyle w:val="8"/>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214596B4">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14:paraId="588E3F33">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333E0A9">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14:paraId="5D154089">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14:paraId="25542CA0">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14:paraId="3594F3A3">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14:paraId="7862A9D1">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14:paraId="124A22C7">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1CF80F8">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0F14EBDA">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u w:color="auto"/>
              </w:rPr>
              <w:t>秀山土家族苗族自治县养老服务指导中心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14:paraId="71FDF964">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14:paraId="6B3136E5">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14:paraId="6389D5F0">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20631F4">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578D8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0E937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D5DB8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6950B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326D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9AFF608">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5C00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05D8D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CFDFC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28D7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6A88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DF808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E97B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D82CA4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7A247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1E4D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3DC59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B66D4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15E90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39C59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3D48D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68E6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953C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98DFD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166B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75FE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5AC4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DD91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662B76">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6BC6EB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9C05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798C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0E28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5136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F665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8131D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86DA7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A3FDE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081F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E282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0564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5FC0F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C6FA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CA0A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6E2624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7A44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F7FA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D2A08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F5BD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362D8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795E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15A6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2C37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CEFB5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03D2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4455E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4684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A6AD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3F04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1701E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DA9F6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A386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86482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F709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0397D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93B20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A64C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D04F6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FE2E7B">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61BF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3F887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2751F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B7A3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F6ADE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E478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A65C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D472F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3423F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7453A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49324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FD20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4DD3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DFC0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11423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9700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87A3D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50B0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06719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1ECB5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B5DEE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4B40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D8057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DFE31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47BFE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F35D6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5E7E66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B699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C423F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F0BF6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75FE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4FC5A7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47185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5161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8E20F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2E68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D90C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4243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B1267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5A2B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81921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C11C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8B26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7566D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E73C8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4CB7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FA91B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A5DF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8CFF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029AB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A8AF5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411D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B8AE4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6501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1733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F973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D6215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B549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bookmarkStart w:id="0" w:name="_GoBack"/>
            <w:r>
              <w:rPr>
                <w:rFonts w:hint="eastAsia" w:cs="宋体"/>
                <w:b/>
                <w:bCs/>
                <w:color w:val="000000"/>
                <w:kern w:val="2"/>
                <w:sz w:val="16"/>
                <w:szCs w:val="16"/>
                <w:lang w:eastAsia="zh-CN"/>
              </w:rPr>
              <w:t>8.</w:t>
            </w:r>
            <w:bookmarkEnd w:id="0"/>
            <w:r>
              <w:rPr>
                <w:rFonts w:cs="宋体"/>
                <w:b/>
                <w:bCs/>
                <w:color w:val="000000"/>
                <w:kern w:val="2"/>
                <w:sz w:val="16"/>
                <w:szCs w:val="16"/>
              </w:rPr>
              <w:t>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EC007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98B9D7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0725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D9297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7ADCD1">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F315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3A40C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C8D3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615303">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C67EE5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4D67172">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931D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B5070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8A3E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B6F42D">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91CC6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3FF4841">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BCF0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6B2A7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7063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488F6C">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3A208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2356F027">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54AB4">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064C8A">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C064C8A">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C527B">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6DBADF">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86DBADF">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22FA16E">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22FA16E">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FECD0">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6B6F6"/>
    <w:multiLevelType w:val="singleLevel"/>
    <w:tmpl w:val="2056B6F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2C86A64"/>
    <w:rsid w:val="03B87EA0"/>
    <w:rsid w:val="03E3214F"/>
    <w:rsid w:val="044C50BA"/>
    <w:rsid w:val="04A309FE"/>
    <w:rsid w:val="05BC6D49"/>
    <w:rsid w:val="06194FF1"/>
    <w:rsid w:val="06A2550B"/>
    <w:rsid w:val="06F80EE2"/>
    <w:rsid w:val="06F87C2B"/>
    <w:rsid w:val="07001CCA"/>
    <w:rsid w:val="075678DB"/>
    <w:rsid w:val="079D7CC7"/>
    <w:rsid w:val="08051BCA"/>
    <w:rsid w:val="086C12F4"/>
    <w:rsid w:val="086F36F7"/>
    <w:rsid w:val="087B3940"/>
    <w:rsid w:val="08B711E0"/>
    <w:rsid w:val="08BA052C"/>
    <w:rsid w:val="08DB07BA"/>
    <w:rsid w:val="0969353F"/>
    <w:rsid w:val="098305D0"/>
    <w:rsid w:val="098A0877"/>
    <w:rsid w:val="0A5C4B69"/>
    <w:rsid w:val="0A86124A"/>
    <w:rsid w:val="0AB54CC0"/>
    <w:rsid w:val="0B9335CE"/>
    <w:rsid w:val="0BE537A2"/>
    <w:rsid w:val="0C7927C4"/>
    <w:rsid w:val="0C9B098C"/>
    <w:rsid w:val="0D673E11"/>
    <w:rsid w:val="0DD529EC"/>
    <w:rsid w:val="0DDA54E4"/>
    <w:rsid w:val="0E3A5F83"/>
    <w:rsid w:val="0E74421A"/>
    <w:rsid w:val="0EA46639"/>
    <w:rsid w:val="0EC6180C"/>
    <w:rsid w:val="0F497FB6"/>
    <w:rsid w:val="0F836721"/>
    <w:rsid w:val="0FA25D96"/>
    <w:rsid w:val="107B59E5"/>
    <w:rsid w:val="10EC0126"/>
    <w:rsid w:val="10F35EED"/>
    <w:rsid w:val="10F70B9A"/>
    <w:rsid w:val="111445C7"/>
    <w:rsid w:val="114278C6"/>
    <w:rsid w:val="1158083A"/>
    <w:rsid w:val="11643A4B"/>
    <w:rsid w:val="11ED0F98"/>
    <w:rsid w:val="11F03528"/>
    <w:rsid w:val="12C921C4"/>
    <w:rsid w:val="12F52ECF"/>
    <w:rsid w:val="13871C70"/>
    <w:rsid w:val="139D5716"/>
    <w:rsid w:val="13A71CB4"/>
    <w:rsid w:val="13AF1D43"/>
    <w:rsid w:val="13CE1647"/>
    <w:rsid w:val="13DA0C25"/>
    <w:rsid w:val="13FD55AB"/>
    <w:rsid w:val="14200702"/>
    <w:rsid w:val="14907817"/>
    <w:rsid w:val="163A6CEE"/>
    <w:rsid w:val="173708E3"/>
    <w:rsid w:val="174C19C7"/>
    <w:rsid w:val="17C374FC"/>
    <w:rsid w:val="17F72822"/>
    <w:rsid w:val="189079DC"/>
    <w:rsid w:val="189B0D0B"/>
    <w:rsid w:val="18B43F7C"/>
    <w:rsid w:val="194A1770"/>
    <w:rsid w:val="19B906A4"/>
    <w:rsid w:val="1B6F15B6"/>
    <w:rsid w:val="1BAA2EDC"/>
    <w:rsid w:val="1C5C0973"/>
    <w:rsid w:val="1CA55E64"/>
    <w:rsid w:val="1D014A01"/>
    <w:rsid w:val="1D022362"/>
    <w:rsid w:val="1D1B04B0"/>
    <w:rsid w:val="1D6534C4"/>
    <w:rsid w:val="1D836FB8"/>
    <w:rsid w:val="1DBD6767"/>
    <w:rsid w:val="1DC52125"/>
    <w:rsid w:val="1DD26311"/>
    <w:rsid w:val="1E374ACB"/>
    <w:rsid w:val="1E5E27E3"/>
    <w:rsid w:val="1EA33588"/>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220436"/>
    <w:rsid w:val="2B8209DE"/>
    <w:rsid w:val="2C6762A3"/>
    <w:rsid w:val="2EA41AB3"/>
    <w:rsid w:val="2EBF7B3E"/>
    <w:rsid w:val="2EDE1934"/>
    <w:rsid w:val="2FCA4B37"/>
    <w:rsid w:val="2FE029D7"/>
    <w:rsid w:val="2FF06E00"/>
    <w:rsid w:val="30562E26"/>
    <w:rsid w:val="30586FEC"/>
    <w:rsid w:val="305A2C93"/>
    <w:rsid w:val="30EC7046"/>
    <w:rsid w:val="315F0B22"/>
    <w:rsid w:val="319D022C"/>
    <w:rsid w:val="31C90022"/>
    <w:rsid w:val="31D84415"/>
    <w:rsid w:val="32285F6F"/>
    <w:rsid w:val="32770556"/>
    <w:rsid w:val="329C0913"/>
    <w:rsid w:val="32AA0460"/>
    <w:rsid w:val="3337290D"/>
    <w:rsid w:val="33E31118"/>
    <w:rsid w:val="33EF7674"/>
    <w:rsid w:val="342D7BC6"/>
    <w:rsid w:val="34475F39"/>
    <w:rsid w:val="34D92688"/>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1A7B59"/>
    <w:rsid w:val="3B36794F"/>
    <w:rsid w:val="3BB07D79"/>
    <w:rsid w:val="3C566AD6"/>
    <w:rsid w:val="3C6A5B02"/>
    <w:rsid w:val="3CD45FD0"/>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0F16DC2"/>
    <w:rsid w:val="411B6CE5"/>
    <w:rsid w:val="412070D7"/>
    <w:rsid w:val="41314E40"/>
    <w:rsid w:val="41E0734B"/>
    <w:rsid w:val="426554D0"/>
    <w:rsid w:val="426C1EA8"/>
    <w:rsid w:val="42736402"/>
    <w:rsid w:val="42E86A87"/>
    <w:rsid w:val="43307B09"/>
    <w:rsid w:val="43470647"/>
    <w:rsid w:val="438D0E97"/>
    <w:rsid w:val="43BB152F"/>
    <w:rsid w:val="44494994"/>
    <w:rsid w:val="44B96DCF"/>
    <w:rsid w:val="44C37687"/>
    <w:rsid w:val="45CB699A"/>
    <w:rsid w:val="465B470D"/>
    <w:rsid w:val="469D6AD4"/>
    <w:rsid w:val="471E6C84"/>
    <w:rsid w:val="4748792B"/>
    <w:rsid w:val="475D719D"/>
    <w:rsid w:val="47674801"/>
    <w:rsid w:val="48225EF7"/>
    <w:rsid w:val="488F422B"/>
    <w:rsid w:val="48E36915"/>
    <w:rsid w:val="494949A4"/>
    <w:rsid w:val="495C4A24"/>
    <w:rsid w:val="497135DF"/>
    <w:rsid w:val="49D04FF9"/>
    <w:rsid w:val="4A1605D9"/>
    <w:rsid w:val="4A263DF2"/>
    <w:rsid w:val="4A31675A"/>
    <w:rsid w:val="4A6F6675"/>
    <w:rsid w:val="4ABF0746"/>
    <w:rsid w:val="4B0502DF"/>
    <w:rsid w:val="4B135857"/>
    <w:rsid w:val="4B3E26EB"/>
    <w:rsid w:val="4B7951CB"/>
    <w:rsid w:val="4B7C315C"/>
    <w:rsid w:val="4CCF773C"/>
    <w:rsid w:val="4DAC4ACA"/>
    <w:rsid w:val="4DBE01D2"/>
    <w:rsid w:val="4E0B6331"/>
    <w:rsid w:val="4EFC6D10"/>
    <w:rsid w:val="4F0C6BA3"/>
    <w:rsid w:val="4F10477D"/>
    <w:rsid w:val="4F186D58"/>
    <w:rsid w:val="4FEA65B7"/>
    <w:rsid w:val="5042146E"/>
    <w:rsid w:val="50715186"/>
    <w:rsid w:val="508B40E0"/>
    <w:rsid w:val="50F06B6E"/>
    <w:rsid w:val="52234D33"/>
    <w:rsid w:val="52261ABA"/>
    <w:rsid w:val="522F6E0C"/>
    <w:rsid w:val="52463BA1"/>
    <w:rsid w:val="5298794F"/>
    <w:rsid w:val="52F163D4"/>
    <w:rsid w:val="531A2DB4"/>
    <w:rsid w:val="53C0244D"/>
    <w:rsid w:val="53DD4D4E"/>
    <w:rsid w:val="53E578CE"/>
    <w:rsid w:val="540939E3"/>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DCF13BE"/>
    <w:rsid w:val="5F2D4A41"/>
    <w:rsid w:val="60C74F6C"/>
    <w:rsid w:val="60F81AB5"/>
    <w:rsid w:val="61025A59"/>
    <w:rsid w:val="613D5BBC"/>
    <w:rsid w:val="61536C39"/>
    <w:rsid w:val="61E64F4A"/>
    <w:rsid w:val="623E0993"/>
    <w:rsid w:val="62944DD7"/>
    <w:rsid w:val="6319381F"/>
    <w:rsid w:val="63236436"/>
    <w:rsid w:val="63303185"/>
    <w:rsid w:val="63C25DC5"/>
    <w:rsid w:val="63C62057"/>
    <w:rsid w:val="64571EF5"/>
    <w:rsid w:val="64CB0157"/>
    <w:rsid w:val="64FB113D"/>
    <w:rsid w:val="65036946"/>
    <w:rsid w:val="654A25FE"/>
    <w:rsid w:val="656152C6"/>
    <w:rsid w:val="6587477F"/>
    <w:rsid w:val="658C3A08"/>
    <w:rsid w:val="65C031CA"/>
    <w:rsid w:val="65CE6852"/>
    <w:rsid w:val="65EB6584"/>
    <w:rsid w:val="66267C04"/>
    <w:rsid w:val="663F505A"/>
    <w:rsid w:val="66967186"/>
    <w:rsid w:val="66EE5541"/>
    <w:rsid w:val="670659D3"/>
    <w:rsid w:val="67924660"/>
    <w:rsid w:val="67B3608E"/>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DE63E4B"/>
    <w:rsid w:val="6EEA5552"/>
    <w:rsid w:val="6EFD1324"/>
    <w:rsid w:val="6F5A53AC"/>
    <w:rsid w:val="6FAC003D"/>
    <w:rsid w:val="6FE55E12"/>
    <w:rsid w:val="6FFB2E76"/>
    <w:rsid w:val="708F6F7F"/>
    <w:rsid w:val="70D94BD3"/>
    <w:rsid w:val="71C34D91"/>
    <w:rsid w:val="72DB435C"/>
    <w:rsid w:val="72E2613A"/>
    <w:rsid w:val="72F771F4"/>
    <w:rsid w:val="734150D5"/>
    <w:rsid w:val="734E5418"/>
    <w:rsid w:val="736650B0"/>
    <w:rsid w:val="73934AD2"/>
    <w:rsid w:val="73A53F3A"/>
    <w:rsid w:val="750837F0"/>
    <w:rsid w:val="754758CF"/>
    <w:rsid w:val="761275E6"/>
    <w:rsid w:val="764F62AB"/>
    <w:rsid w:val="765C45EC"/>
    <w:rsid w:val="768A7619"/>
    <w:rsid w:val="772E1EBA"/>
    <w:rsid w:val="77EB79F7"/>
    <w:rsid w:val="796D60A4"/>
    <w:rsid w:val="79A031D5"/>
    <w:rsid w:val="7A1525F7"/>
    <w:rsid w:val="7AEE764F"/>
    <w:rsid w:val="7B420052"/>
    <w:rsid w:val="7B861484"/>
    <w:rsid w:val="7BD06A28"/>
    <w:rsid w:val="7C3A7C0B"/>
    <w:rsid w:val="7C5248E4"/>
    <w:rsid w:val="7C566698"/>
    <w:rsid w:val="7C5866A3"/>
    <w:rsid w:val="7C603D25"/>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5619</Words>
  <Characters>6969</Characters>
  <Lines>186</Lines>
  <Paragraphs>52</Paragraphs>
  <TotalTime>2</TotalTime>
  <ScaleCrop>false</ScaleCrop>
  <LinksUpToDate>false</LinksUpToDate>
  <CharactersWithSpaces>7361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邱玮华</cp:lastModifiedBy>
  <dcterms:modified xsi:type="dcterms:W3CDTF">2025-10-09T07:55:32Z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eyJoZGlkIjoiZjVmODAxODhiYWIxYzBjZjk5OTM4N2Y1ZWQ1NWY0MjciLCJ1c2VySWQiOiIxNTg5Njc0MTg1In0=</vt:lpwstr>
  </property>
</Properties>
</file>