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ind w:left="1320" w:hanging="1320" w:hangingChars="300"/>
        <w:jc w:val="both"/>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秀山土家族苗族自治县龙池镇中心卫生院</w:t>
      </w:r>
      <w:r>
        <w:rPr>
          <w:rFonts w:hint="default" w:ascii="方正小标宋_GBK" w:hAnsi="方正小标宋_GBK" w:eastAsia="方正小标宋_GBK" w:cs="方正小标宋_GBK"/>
          <w:sz w:val="44"/>
          <w:szCs w:val="44"/>
        </w:rPr>
        <w:t>2024</w:t>
      </w:r>
      <w:r>
        <w:rPr>
          <w:rFonts w:ascii="方正小标宋_GBK" w:hAnsi="方正小标宋_GBK" w:eastAsia="方正小标宋_GBK" w:cs="方正小标宋_GBK"/>
          <w:sz w:val="44"/>
          <w:szCs w:val="44"/>
        </w:rPr>
        <w:t>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本单位属基层医疗非盈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1.根据国家和本市规定收集、报送辖区内卫生健康信息，建立和管理居民健康档案，提出改进辖区公共卫生状况的建议；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2.开展健康教育，普及健康知识；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3.协助开展传染病以及地方病、寄生虫病的预防控制， 配合开展爱国卫生工作；</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4.做好高危人群、重点慢性病患者的筛查和病例管理；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5.提供心理健康指导服务，实施精神病社区管理；</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6.为妇女、儿童、老年人、残疾人等重点人群提供保健和康复服务；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default" w:ascii="Times New Roman" w:hAnsi="Times New Roman" w:eastAsia="方正仿宋_GBK" w:cs="Times New Roman"/>
          <w:kern w:val="0"/>
          <w:sz w:val="32"/>
          <w:szCs w:val="24"/>
          <w:lang w:val="en-US" w:eastAsia="zh-CN"/>
        </w:rPr>
        <w:t>7.提供计划生育技术服务，协助处置辖区内突发公共卫生事件等；</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Style w:val="10"/>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kern w:val="0"/>
          <w:sz w:val="32"/>
          <w:szCs w:val="24"/>
          <w:lang w:val="en-US" w:eastAsia="zh-CN"/>
        </w:rPr>
        <w:t>8.按要求提供其他公共卫生服务。</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Times New Roman" w:hAnsi="Times New Roman" w:eastAsia="方正楷体_GBK" w:cs="Times New Roman"/>
          <w:b w:val="0"/>
          <w:bCs/>
          <w:sz w:val="32"/>
          <w:szCs w:val="32"/>
          <w:shd w:val="clear" w:color="auto" w:fill="FFFFFF"/>
        </w:rPr>
      </w:pPr>
      <w:r>
        <w:rPr>
          <w:rStyle w:val="10"/>
          <w:rFonts w:hint="default" w:ascii="Times New Roman" w:hAnsi="Times New Roman" w:eastAsia="方正楷体_GBK" w:cs="Times New Roman"/>
          <w:b w:val="0"/>
          <w:bCs/>
          <w:sz w:val="32"/>
          <w:szCs w:val="32"/>
          <w:shd w:val="clear" w:color="auto" w:fill="FFFFFF"/>
        </w:rPr>
        <w:t>（二）机构设置</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eastAsia" w:ascii="Times New Roman" w:hAnsi="Times New Roman" w:eastAsia="方正仿宋_GBK" w:cs="Times New Roman"/>
          <w:kern w:val="0"/>
          <w:sz w:val="32"/>
          <w:szCs w:val="24"/>
          <w:lang w:val="en-US" w:eastAsia="zh-CN"/>
        </w:rPr>
        <w:t>本单位下设综合办公室、党办、医务科、护理部、内（儿）科、外科、妇科、门诊部、中医科、医技科、总务科、药房、收费室、公卫科。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Times New Roman" w:hAnsi="Times New Roman" w:eastAsia="方正楷体_GBK" w:cs="Times New Roman"/>
          <w:b w:val="0"/>
          <w:bCs/>
          <w:sz w:val="32"/>
          <w:szCs w:val="32"/>
          <w:shd w:val="clear" w:color="auto" w:fill="FFFFFF"/>
          <w:lang w:val="en-US" w:eastAsia="zh-CN"/>
        </w:rPr>
      </w:pPr>
      <w:r>
        <w:rPr>
          <w:rStyle w:val="10"/>
          <w:rFonts w:hint="eastAsia" w:ascii="Times New Roman" w:hAnsi="Times New Roman" w:eastAsia="方正楷体_GBK" w:cs="Times New Roman"/>
          <w:b w:val="0"/>
          <w:bCs/>
          <w:sz w:val="32"/>
          <w:szCs w:val="32"/>
          <w:shd w:val="clear" w:color="auto" w:fill="FFFFFF"/>
          <w:lang w:val="en-US" w:eastAsia="zh-CN"/>
        </w:rPr>
        <w:t>（三）单位构成</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kern w:val="0"/>
          <w:sz w:val="32"/>
          <w:szCs w:val="24"/>
          <w:lang w:val="en-US" w:eastAsia="zh-CN"/>
        </w:rPr>
      </w:pPr>
      <w:r>
        <w:rPr>
          <w:rFonts w:hint="eastAsia" w:ascii="Times New Roman" w:hAnsi="Times New Roman" w:eastAsia="方正仿宋_GBK" w:cs="Times New Roman"/>
          <w:kern w:val="0"/>
          <w:sz w:val="32"/>
          <w:szCs w:val="24"/>
          <w:lang w:val="en-US" w:eastAsia="zh-CN"/>
        </w:rPr>
        <w:t>本单位为秀山县卫生健康委员会二级预算单位，无下级预算单位。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（一）收入支出决算总体情况说明</w:t>
      </w:r>
    </w:p>
    <w:p>
      <w:pPr>
        <w:pStyle w:val="8"/>
        <w:shd w:val="clear" w:color="auto" w:fill="FFFFFF"/>
        <w:spacing w:before="0" w:beforeAutospacing="0" w:after="0" w:afterAutospacing="0" w:line="596" w:lineRule="exact"/>
        <w:ind w:firstLine="640" w:firstLineChars="200"/>
        <w:jc w:val="both"/>
        <w:rPr>
          <w:rFonts w:hint="default" w:ascii="Times New Roman" w:hAnsi="Times New Roman" w:eastAsia="方正仿宋_GBK" w:cs="Times New Roman"/>
          <w:color w:val="auto"/>
          <w:sz w:val="32"/>
          <w:szCs w:val="32"/>
          <w:shd w:val="clear" w:color="auto" w:fill="FFFFFF"/>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2057.71万元。收、支与2023年度相比，增加416.88万元，增长25.4%，主要原因是</w:t>
      </w:r>
      <w:r>
        <w:rPr>
          <w:rFonts w:hint="default" w:ascii="Times New Roman" w:hAnsi="Times New Roman" w:eastAsia="方正仿宋_GBK" w:cs="Times New Roman"/>
          <w:sz w:val="32"/>
          <w:szCs w:val="32"/>
          <w:shd w:val="clear" w:color="auto" w:fill="FFFFFF"/>
          <w:lang w:eastAsia="zh-CN"/>
        </w:rPr>
        <w:t>本年度次中心建设导致支出增</w:t>
      </w:r>
      <w:r>
        <w:rPr>
          <w:rFonts w:hint="default" w:ascii="Times New Roman" w:hAnsi="Times New Roman" w:eastAsia="方正仿宋_GBK" w:cs="Times New Roman"/>
          <w:color w:val="auto"/>
          <w:sz w:val="32"/>
          <w:szCs w:val="32"/>
          <w:shd w:val="clear" w:color="auto" w:fill="FFFFFF"/>
          <w:lang w:eastAsia="zh-CN"/>
        </w:rPr>
        <w:t>加及</w:t>
      </w:r>
      <w:r>
        <w:rPr>
          <w:rFonts w:hint="default" w:ascii="Times New Roman" w:hAnsi="Times New Roman" w:eastAsia="方正仿宋_GBK" w:cs="Times New Roman"/>
          <w:sz w:val="32"/>
          <w:szCs w:val="32"/>
          <w:shd w:val="clear" w:color="auto" w:fill="FFFFFF"/>
          <w:lang w:eastAsia="zh-CN"/>
        </w:rPr>
        <w:t>人员绩效工资增加</w:t>
      </w:r>
      <w:r>
        <w:rPr>
          <w:rFonts w:hint="default" w:ascii="Times New Roman" w:hAnsi="Times New Roman" w:eastAsia="方正仿宋_GBK" w:cs="Times New Roman"/>
          <w:color w:val="auto"/>
          <w:sz w:val="32"/>
          <w:szCs w:val="32"/>
          <w:shd w:val="clear" w:color="auto" w:fill="FFFFFF"/>
        </w:rPr>
        <w:t>。</w:t>
      </w:r>
    </w:p>
    <w:p>
      <w:pPr>
        <w:pStyle w:val="8"/>
        <w:shd w:val="clear" w:color="auto" w:fill="FFFFFF"/>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1</w:t>
      </w:r>
      <w:r>
        <w:rPr>
          <w:rStyle w:val="10"/>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2024年度收入合计2009.07万元，与2023年度相比，增加384.41万元，增长23.7%，主要原因是</w:t>
      </w:r>
      <w:r>
        <w:rPr>
          <w:rFonts w:hint="default" w:ascii="Times New Roman" w:hAnsi="Times New Roman" w:eastAsia="方正仿宋_GBK" w:cs="Times New Roman"/>
          <w:sz w:val="32"/>
          <w:szCs w:val="32"/>
          <w:shd w:val="clear" w:color="auto" w:fill="FFFFFF"/>
          <w:lang w:eastAsia="zh-CN"/>
        </w:rPr>
        <w:t>本年度</w:t>
      </w:r>
      <w:r>
        <w:rPr>
          <w:rFonts w:hint="default" w:ascii="Times New Roman" w:hAnsi="Times New Roman" w:eastAsia="方正仿宋_GBK" w:cs="Times New Roman"/>
          <w:color w:val="auto"/>
          <w:sz w:val="32"/>
          <w:szCs w:val="32"/>
          <w:shd w:val="clear" w:color="auto" w:fill="FFFFFF"/>
          <w:lang w:eastAsia="zh-CN"/>
        </w:rPr>
        <w:t>事业收入增加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其中：财政拨款收入638.99万元，占31.8%；事业收入1365.15万元，占68.0%；经营收入0.00万元，占0.0%；其他收入4.94万元，占0.3%。此外，使用非财政拨款结余（含专用结余）0.00万元，年初结转和结余48.63万元。</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lang w:val="en-US" w:eastAsia="zh-CN"/>
        </w:rPr>
        <w:t>2</w:t>
      </w:r>
      <w:r>
        <w:rPr>
          <w:rStyle w:val="10"/>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2024年度支出合计2057.71万元，与2023年度相比，增加465.51万元，增长29.2%，主要原因是</w:t>
      </w:r>
      <w:r>
        <w:rPr>
          <w:rFonts w:hint="default" w:ascii="Times New Roman" w:hAnsi="Times New Roman" w:eastAsia="方正仿宋_GBK" w:cs="Times New Roman"/>
          <w:b w:val="0"/>
          <w:bCs/>
          <w:sz w:val="32"/>
          <w:szCs w:val="32"/>
          <w:shd w:val="clear" w:color="auto" w:fill="FFFFFF"/>
          <w:lang w:eastAsia="zh-CN"/>
        </w:rPr>
        <w:t>本年度人员工资、办公、药品耗材等支</w:t>
      </w:r>
      <w:r>
        <w:rPr>
          <w:rFonts w:hint="default" w:ascii="Times New Roman" w:hAnsi="Times New Roman" w:eastAsia="方正仿宋_GBK" w:cs="Times New Roman"/>
          <w:b w:val="0"/>
          <w:bCs/>
          <w:color w:val="auto"/>
          <w:sz w:val="32"/>
          <w:szCs w:val="32"/>
          <w:shd w:val="clear" w:color="auto" w:fill="FFFFFF"/>
          <w:lang w:eastAsia="zh-CN"/>
        </w:rPr>
        <w:t>出增加</w:t>
      </w:r>
      <w:r>
        <w:rPr>
          <w:rFonts w:hint="default" w:ascii="Times New Roman" w:hAnsi="Times New Roman" w:eastAsia="方正仿宋_GBK" w:cs="Times New Roman"/>
          <w:color w:val="auto"/>
          <w:sz w:val="32"/>
          <w:szCs w:val="32"/>
          <w:shd w:val="clear" w:color="auto" w:fill="FFFFFF"/>
        </w:rPr>
        <w:t>。</w:t>
      </w:r>
      <w:r>
        <w:rPr>
          <w:rFonts w:hint="default" w:ascii="Times New Roman" w:hAnsi="Times New Roman" w:eastAsia="方正仿宋_GBK" w:cs="Times New Roman"/>
          <w:sz w:val="32"/>
          <w:szCs w:val="32"/>
          <w:shd w:val="clear" w:color="auto" w:fill="FFFFFF"/>
        </w:rPr>
        <w:t>其中：基本支出2046.43万元，占99.5%；项目支出11.28万元，占0.6%；经营支出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rPr>
      </w:pPr>
      <w:r>
        <w:rPr>
          <w:rStyle w:val="10"/>
          <w:rFonts w:hint="default" w:ascii="Times New Roman" w:hAnsi="Times New Roman" w:eastAsia="方正仿宋_GBK" w:cs="Times New Roman"/>
          <w:b w:val="0"/>
          <w:bCs/>
          <w:sz w:val="32"/>
          <w:szCs w:val="32"/>
          <w:shd w:val="clear" w:color="auto" w:fill="FFFFFF"/>
          <w:lang w:val="en-US" w:eastAsia="zh-CN"/>
        </w:rPr>
        <w:t>3</w:t>
      </w:r>
      <w:r>
        <w:rPr>
          <w:rStyle w:val="10"/>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2024年度年末结转和结余0.00万元，与2023年度相比，减少48.63万元，下降100.0%，主要原因是</w:t>
      </w:r>
      <w:r>
        <w:rPr>
          <w:rFonts w:hint="default" w:ascii="Times New Roman" w:hAnsi="Times New Roman" w:eastAsia="方正仿宋_GBK" w:cs="Times New Roman"/>
          <w:b w:val="0"/>
          <w:bCs/>
          <w:sz w:val="32"/>
          <w:szCs w:val="32"/>
          <w:shd w:val="clear" w:color="auto" w:fill="FFFFFF"/>
          <w:lang w:eastAsia="zh-CN"/>
        </w:rPr>
        <w:t>本年度收到</w:t>
      </w:r>
      <w:r>
        <w:rPr>
          <w:rFonts w:hint="default" w:ascii="Times New Roman" w:hAnsi="Times New Roman" w:eastAsia="方正仿宋_GBK" w:cs="Times New Roman"/>
          <w:b w:val="0"/>
          <w:bCs/>
          <w:sz w:val="32"/>
          <w:szCs w:val="32"/>
          <w:shd w:val="clear" w:color="auto" w:fill="FFFFFF"/>
          <w:lang w:val="en-US" w:eastAsia="zh-CN"/>
        </w:rPr>
        <w:t>2023年</w:t>
      </w:r>
      <w:r>
        <w:rPr>
          <w:rFonts w:hint="default" w:ascii="Times New Roman" w:hAnsi="Times New Roman" w:eastAsia="方正仿宋_GBK" w:cs="Times New Roman"/>
          <w:b w:val="0"/>
          <w:bCs/>
          <w:sz w:val="32"/>
          <w:szCs w:val="32"/>
          <w:shd w:val="clear" w:color="auto" w:fill="FFFFFF"/>
          <w:lang w:eastAsia="zh-CN"/>
        </w:rPr>
        <w:t>绩效清算直接作支出未作结转结余</w:t>
      </w:r>
      <w:r>
        <w:rPr>
          <w:rFonts w:hint="default" w:ascii="Times New Roman" w:hAnsi="Times New Roman" w:eastAsia="方正仿宋_GBK" w:cs="Times New Roman"/>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（二）财政拨款收入支出决算总体情况说明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682.85</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财政拨款收、支总计各减少98.06万元，下降12.6%</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本年度公共卫生经费减</w:t>
      </w:r>
      <w:r>
        <w:rPr>
          <w:rFonts w:hint="eastAsia" w:ascii="方正仿宋_GBK" w:hAnsi="方正仿宋_GBK" w:eastAsia="方正仿宋_GBK" w:cs="方正仿宋_GBK"/>
          <w:color w:val="auto"/>
          <w:sz w:val="32"/>
          <w:szCs w:val="32"/>
          <w:shd w:val="clear" w:color="auto" w:fill="FFFFFF"/>
          <w:lang w:eastAsia="zh-CN"/>
        </w:rPr>
        <w:t>少</w:t>
      </w:r>
      <w:r>
        <w:rPr>
          <w:rFonts w:ascii="方正仿宋_GBK" w:hAnsi="方正仿宋_GBK" w:eastAsia="方正仿宋_GBK" w:cs="方正仿宋_GBK"/>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638.99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与2023年度相比，减少141.92万元，下降18.2%</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本年度公共卫生经费减</w:t>
      </w:r>
      <w:r>
        <w:rPr>
          <w:rFonts w:hint="eastAsia" w:ascii="方正仿宋_GBK" w:hAnsi="方正仿宋_GBK" w:eastAsia="方正仿宋_GBK" w:cs="方正仿宋_GBK"/>
          <w:color w:val="auto"/>
          <w:sz w:val="32"/>
          <w:szCs w:val="32"/>
          <w:shd w:val="clear" w:color="auto" w:fill="FFFFFF"/>
          <w:lang w:eastAsia="zh-CN"/>
        </w:rPr>
        <w:t>少</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较年初预算数增加133.02万元，增长26.3%</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b w:val="0"/>
          <w:bCs/>
          <w:kern w:val="0"/>
          <w:sz w:val="32"/>
          <w:szCs w:val="24"/>
          <w:lang w:val="en-US" w:eastAsia="zh-CN"/>
        </w:rPr>
        <w:t>年初预算根据单位情况预估核算，实际财政拨款收入由财政根据资金分配情况统一安排拨款，因此财政拨款收入与年初预算有相应差异。</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43.86</w:t>
      </w:r>
      <w:r>
        <w:rPr>
          <w:rFonts w:ascii="方正仿宋_GBK" w:hAnsi="方正仿宋_GBK" w:eastAsia="方正仿宋_GBK" w:cs="方正仿宋_GBK"/>
          <w:sz w:val="32"/>
          <w:szCs w:val="32"/>
          <w:shd w:val="clear" w:color="auto" w:fill="FFFFFF"/>
        </w:rPr>
        <w:t>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Style w:val="10"/>
          <w:rFonts w:hint="default" w:ascii="Times New Roman" w:hAnsi="Times New Roman" w:eastAsia="方正仿宋_GBK"/>
          <w:b w:val="0"/>
          <w:bCs/>
          <w:sz w:val="32"/>
          <w:szCs w:val="32"/>
          <w:shd w:val="clear" w:color="auto" w:fill="FFFFFF"/>
        </w:rPr>
        <w:t>2.支出情况。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682.85</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与2023年度相比，减少54.20万元，下降7.4%</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公共卫生经费减</w:t>
      </w:r>
      <w:r>
        <w:rPr>
          <w:rFonts w:hint="eastAsia" w:ascii="方正仿宋_GBK" w:hAnsi="方正仿宋_GBK" w:eastAsia="方正仿宋_GBK" w:cs="方正仿宋_GBK"/>
          <w:color w:val="auto"/>
          <w:sz w:val="32"/>
          <w:szCs w:val="32"/>
          <w:shd w:val="clear" w:color="auto" w:fill="FFFFFF"/>
          <w:lang w:eastAsia="zh-CN"/>
        </w:rPr>
        <w:t>少</w:t>
      </w:r>
      <w:r>
        <w:rPr>
          <w:rFonts w:ascii="方正仿宋_GBK" w:hAnsi="方正仿宋_GBK" w:eastAsia="方正仿宋_GBK" w:cs="方正仿宋_GBK"/>
          <w:color w:val="auto"/>
          <w:sz w:val="32"/>
          <w:szCs w:val="32"/>
          <w:shd w:val="clear" w:color="auto" w:fill="FFFFFF"/>
        </w:rPr>
        <w:t>。</w:t>
      </w:r>
      <w:r>
        <w:rPr>
          <w:rFonts w:hint="default" w:ascii="Times New Roman" w:hAnsi="Times New Roman" w:eastAsia="方正仿宋_GBK"/>
          <w:sz w:val="32"/>
          <w:szCs w:val="32"/>
          <w:shd w:val="clear" w:color="auto" w:fill="FFFFFF"/>
        </w:rPr>
        <w:t>较年初预算数增加176.88万元，增长35.0%</w:t>
      </w:r>
      <w:r>
        <w:rPr>
          <w:rFonts w:ascii="方正仿宋_GBK" w:hAnsi="方正仿宋_GBK" w:eastAsia="方正仿宋_GBK" w:cs="方正仿宋_GBK"/>
          <w:sz w:val="32"/>
          <w:szCs w:val="32"/>
          <w:shd w:val="clear" w:color="auto" w:fill="FFFFFF"/>
        </w:rPr>
        <w:t>。主要原因是</w:t>
      </w:r>
      <w:r>
        <w:rPr>
          <w:rFonts w:hint="default" w:ascii="Times New Roman" w:hAnsi="Times New Roman" w:eastAsia="方正仿宋_GBK" w:cs="Times New Roman"/>
          <w:b w:val="0"/>
          <w:bCs/>
          <w:kern w:val="0"/>
          <w:sz w:val="32"/>
          <w:szCs w:val="24"/>
          <w:lang w:val="en-US" w:eastAsia="zh-CN"/>
        </w:rPr>
        <w:t>年初预算根据单位情况预估核算，实际财政拨款收入由财政根据资金分配情况统一安排拨款，因此</w:t>
      </w:r>
      <w:r>
        <w:rPr>
          <w:rFonts w:hint="eastAsia" w:ascii="Times New Roman" w:hAnsi="Times New Roman" w:eastAsia="方正仿宋_GBK" w:cs="Times New Roman"/>
          <w:b w:val="0"/>
          <w:bCs/>
          <w:kern w:val="0"/>
          <w:sz w:val="32"/>
          <w:szCs w:val="24"/>
          <w:lang w:val="en-US" w:eastAsia="zh-CN"/>
        </w:rPr>
        <w:t>财政拨款支出与</w:t>
      </w:r>
      <w:r>
        <w:rPr>
          <w:rFonts w:hint="default" w:ascii="Times New Roman" w:hAnsi="Times New Roman" w:eastAsia="方正仿宋_GBK" w:cs="Times New Roman"/>
          <w:b w:val="0"/>
          <w:bCs/>
          <w:kern w:val="0"/>
          <w:sz w:val="32"/>
          <w:szCs w:val="24"/>
          <w:lang w:val="en-US" w:eastAsia="zh-CN"/>
        </w:rPr>
        <w:t>年初预算有相应差异。</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就业支出109.98万元，占16.1%，较年初预算数增加27.66万元，增长33.6%，主要原因是</w:t>
      </w:r>
      <w:bookmarkStart w:id="0" w:name="OLE_LINK1"/>
      <w:r>
        <w:rPr>
          <w:rFonts w:hint="default" w:ascii="Times New Roman" w:hAnsi="Times New Roman" w:eastAsia="方正仿宋_GBK" w:cs="Times New Roman"/>
          <w:b w:val="0"/>
          <w:bCs/>
          <w:kern w:val="0"/>
          <w:sz w:val="32"/>
          <w:szCs w:val="24"/>
          <w:lang w:val="en-US" w:eastAsia="zh-CN"/>
        </w:rPr>
        <w:t>年初预算根据本单位情况预估核算，实际财政拨款收入由财政根据资金分配情况统一安排拨款，因此</w:t>
      </w:r>
      <w:r>
        <w:rPr>
          <w:rFonts w:hint="eastAsia" w:ascii="Times New Roman" w:hAnsi="Times New Roman" w:eastAsia="方正仿宋_GBK" w:cs="Times New Roman"/>
          <w:b w:val="0"/>
          <w:bCs/>
          <w:kern w:val="0"/>
          <w:sz w:val="32"/>
          <w:szCs w:val="24"/>
          <w:lang w:val="en-US" w:eastAsia="zh-CN"/>
        </w:rPr>
        <w:t>财政拨款支出</w:t>
      </w:r>
      <w:r>
        <w:rPr>
          <w:rFonts w:hint="default" w:ascii="Times New Roman" w:hAnsi="Times New Roman" w:eastAsia="方正仿宋_GBK" w:cs="Times New Roman"/>
          <w:b w:val="0"/>
          <w:bCs/>
          <w:kern w:val="0"/>
          <w:sz w:val="32"/>
          <w:szCs w:val="24"/>
          <w:lang w:val="en-US" w:eastAsia="zh-CN"/>
        </w:rPr>
        <w:t>与年初预算有相应差异。</w:t>
      </w:r>
    </w:p>
    <w:bookmarkEnd w:id="0"/>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）卫生健康支出545.63万元，占79.9%，较年初预算数增加149.21万元，增长37.6%，主要原因是</w:t>
      </w:r>
      <w:r>
        <w:rPr>
          <w:rFonts w:hint="default" w:ascii="Times New Roman" w:hAnsi="Times New Roman" w:eastAsia="方正仿宋_GBK" w:cs="Times New Roman"/>
          <w:b w:val="0"/>
          <w:bCs/>
          <w:kern w:val="0"/>
          <w:sz w:val="32"/>
          <w:szCs w:val="24"/>
          <w:lang w:val="en-US" w:eastAsia="zh-CN"/>
        </w:rPr>
        <w:t>年初预算根据本单位情况预估核算，实际财政拨款收入由财政根据资金分配情况统一安排拨款，因此</w:t>
      </w:r>
      <w:r>
        <w:rPr>
          <w:rFonts w:hint="eastAsia" w:ascii="Times New Roman" w:hAnsi="Times New Roman" w:eastAsia="方正仿宋_GBK" w:cs="Times New Roman"/>
          <w:b w:val="0"/>
          <w:bCs/>
          <w:kern w:val="0"/>
          <w:sz w:val="32"/>
          <w:szCs w:val="24"/>
          <w:lang w:val="en-US" w:eastAsia="zh-CN"/>
        </w:rPr>
        <w:t>财政拨款支出</w:t>
      </w:r>
      <w:r>
        <w:rPr>
          <w:rFonts w:hint="default" w:ascii="Times New Roman" w:hAnsi="Times New Roman" w:eastAsia="方正仿宋_GBK" w:cs="Times New Roman"/>
          <w:b w:val="0"/>
          <w:bCs/>
          <w:kern w:val="0"/>
          <w:sz w:val="32"/>
          <w:szCs w:val="24"/>
          <w:lang w:val="en-US" w:eastAsia="zh-CN"/>
        </w:rPr>
        <w:t>与年初预算有相应差异。</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27.23万元，占4.0%，较年初预算数无增减，主要原因是</w:t>
      </w:r>
      <w:r>
        <w:rPr>
          <w:rFonts w:hint="default" w:ascii="Times New Roman" w:hAnsi="Times New Roman" w:eastAsia="方正仿宋_GBK" w:cs="Times New Roman"/>
          <w:b w:val="0"/>
          <w:bCs/>
          <w:kern w:val="0"/>
          <w:sz w:val="32"/>
          <w:szCs w:val="24"/>
          <w:lang w:val="en-US" w:eastAsia="zh-CN"/>
        </w:rPr>
        <w:t>年初预算根据本单位实际人数核算，因此</w:t>
      </w:r>
      <w:r>
        <w:rPr>
          <w:rFonts w:hint="eastAsia" w:ascii="Times New Roman" w:hAnsi="Times New Roman" w:eastAsia="方正仿宋_GBK" w:cs="Times New Roman"/>
          <w:b w:val="0"/>
          <w:bCs/>
          <w:kern w:val="0"/>
          <w:sz w:val="32"/>
          <w:szCs w:val="24"/>
          <w:lang w:val="en-US" w:eastAsia="zh-CN"/>
        </w:rPr>
        <w:t>财政拨款支出</w:t>
      </w:r>
      <w:r>
        <w:rPr>
          <w:rFonts w:hint="default" w:ascii="Times New Roman" w:hAnsi="Times New Roman" w:eastAsia="方正仿宋_GBK" w:cs="Times New Roman"/>
          <w:b w:val="0"/>
          <w:bCs/>
          <w:kern w:val="0"/>
          <w:sz w:val="32"/>
          <w:szCs w:val="24"/>
          <w:lang w:val="en-US" w:eastAsia="zh-CN"/>
        </w:rPr>
        <w:t>与年初预算无差异。</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Style w:val="10"/>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2024年度年末一般公共预算财政拨款结转和结余0.00万元，与2023年度相比，减少43.86万元，下降100.0%，主要原因是</w:t>
      </w:r>
      <w:r>
        <w:rPr>
          <w:rFonts w:hint="default" w:ascii="Times New Roman" w:hAnsi="Times New Roman" w:eastAsia="方正仿宋_GBK" w:cs="Times New Roman"/>
          <w:b w:val="0"/>
          <w:bCs/>
          <w:sz w:val="32"/>
          <w:szCs w:val="32"/>
          <w:shd w:val="clear" w:color="auto" w:fill="FFFFFF"/>
          <w:lang w:eastAsia="zh-CN"/>
        </w:rPr>
        <w:t>本年度收到</w:t>
      </w:r>
      <w:r>
        <w:rPr>
          <w:rFonts w:hint="default" w:ascii="Times New Roman" w:hAnsi="Times New Roman" w:eastAsia="方正仿宋_GBK" w:cs="Times New Roman"/>
          <w:b w:val="0"/>
          <w:bCs/>
          <w:sz w:val="32"/>
          <w:szCs w:val="32"/>
          <w:shd w:val="clear" w:color="auto" w:fill="FFFFFF"/>
          <w:lang w:val="en-US" w:eastAsia="zh-CN"/>
        </w:rPr>
        <w:t>2023年</w:t>
      </w:r>
      <w:r>
        <w:rPr>
          <w:rFonts w:hint="default" w:ascii="Times New Roman" w:hAnsi="Times New Roman" w:eastAsia="方正仿宋_GBK" w:cs="Times New Roman"/>
          <w:b w:val="0"/>
          <w:bCs/>
          <w:sz w:val="32"/>
          <w:szCs w:val="32"/>
          <w:shd w:val="clear" w:color="auto" w:fill="FFFFFF"/>
          <w:lang w:eastAsia="zh-CN"/>
        </w:rPr>
        <w:t>绩效清算直接作支出未作结转结</w:t>
      </w:r>
      <w:r>
        <w:rPr>
          <w:rFonts w:hint="default" w:ascii="Times New Roman" w:hAnsi="Times New Roman" w:eastAsia="方正仿宋_GBK" w:cs="Times New Roman"/>
          <w:b w:val="0"/>
          <w:bCs/>
          <w:color w:val="auto"/>
          <w:sz w:val="32"/>
          <w:szCs w:val="32"/>
          <w:shd w:val="clear" w:color="auto" w:fill="FFFFFF"/>
          <w:lang w:eastAsia="zh-CN"/>
        </w:rPr>
        <w:t>余</w:t>
      </w:r>
      <w:r>
        <w:rPr>
          <w:rFonts w:hint="default" w:ascii="Times New Roman" w:hAnsi="Times New Roman" w:eastAsia="方正仿宋_GBK" w:cs="Times New Roman"/>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8"/>
        <w:snapToGrid w:val="0"/>
        <w:spacing w:before="0" w:beforeAutospacing="0" w:after="0" w:afterAutospacing="0" w:line="596" w:lineRule="exact"/>
        <w:ind w:firstLine="640" w:firstLineChars="200"/>
        <w:jc w:val="both"/>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671.57</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0" w:firstLineChars="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671.57</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与2023年度相比，增加3.62万元，增长0.5%</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本年度人员绩效工资增</w:t>
      </w:r>
      <w:r>
        <w:rPr>
          <w:rFonts w:hint="eastAsia" w:ascii="方正仿宋_GBK" w:hAnsi="方正仿宋_GBK" w:eastAsia="方正仿宋_GBK" w:cs="方正仿宋_GBK"/>
          <w:color w:val="auto"/>
          <w:sz w:val="32"/>
          <w:szCs w:val="32"/>
          <w:shd w:val="clear" w:color="auto" w:fill="FFFFFF"/>
          <w:lang w:eastAsia="zh-CN"/>
        </w:rPr>
        <w:t>加</w:t>
      </w:r>
      <w:r>
        <w:rPr>
          <w:rFonts w:ascii="方正仿宋_GBK" w:hAnsi="方正仿宋_GBK" w:eastAsia="方正仿宋_GBK" w:cs="方正仿宋_GBK"/>
          <w:color w:val="auto"/>
          <w:sz w:val="32"/>
          <w:szCs w:val="32"/>
          <w:shd w:val="clear" w:color="auto" w:fill="FFFFFF"/>
        </w:rPr>
        <w:t>。</w:t>
      </w:r>
      <w:r>
        <w:rPr>
          <w:rFonts w:ascii="方正仿宋_GBK" w:hAnsi="方正仿宋_GBK" w:eastAsia="方正仿宋_GBK" w:cs="方正仿宋_GBK"/>
          <w:sz w:val="32"/>
          <w:szCs w:val="32"/>
          <w:shd w:val="clear" w:color="auto" w:fill="FFFFFF"/>
        </w:rPr>
        <w:t>人员经费用途主要</w:t>
      </w:r>
      <w:r>
        <w:rPr>
          <w:rFonts w:hint="default" w:ascii="Times New Roman" w:hAnsi="Times New Roman" w:eastAsia="方正仿宋_GBK" w:cs="Times New Roman"/>
          <w:sz w:val="32"/>
          <w:szCs w:val="32"/>
          <w:shd w:val="clear" w:color="auto" w:fill="FFFFFF"/>
        </w:rPr>
        <w:t>包</w:t>
      </w:r>
      <w:r>
        <w:rPr>
          <w:rFonts w:hint="default" w:ascii="Times New Roman" w:hAnsi="Times New Roman" w:eastAsia="方正仿宋_GBK" w:cs="Times New Roman"/>
          <w:color w:val="auto"/>
          <w:sz w:val="32"/>
          <w:szCs w:val="32"/>
          <w:shd w:val="clear" w:color="auto" w:fill="FFFFFF"/>
        </w:rPr>
        <w:t>括</w:t>
      </w:r>
      <w:r>
        <w:rPr>
          <w:rFonts w:hint="default" w:ascii="Times New Roman" w:hAnsi="Times New Roman" w:eastAsia="方正仿宋_GBK" w:cs="Times New Roman"/>
          <w:color w:val="auto"/>
          <w:sz w:val="32"/>
          <w:szCs w:val="32"/>
          <w:shd w:val="clear" w:color="auto" w:fill="FFFFFF"/>
          <w:lang w:eastAsia="zh-CN"/>
        </w:rPr>
        <w:t>社会保障、工资、绩效、津补贴支出等</w:t>
      </w:r>
      <w:r>
        <w:rPr>
          <w:rFonts w:ascii="方正仿宋_GBK" w:hAnsi="方正仿宋_GBK" w:eastAsia="方正仿宋_GBK" w:cs="方正仿宋_GBK"/>
          <w:color w:val="auto"/>
          <w:sz w:val="32"/>
          <w:szCs w:val="32"/>
          <w:shd w:val="clear" w:color="auto" w:fill="FFFFFF"/>
        </w:rPr>
        <w:t>。</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bookmarkStart w:id="1" w:name="OLE_LINK2"/>
      <w:r>
        <w:rPr>
          <w:rFonts w:ascii="方正仿宋_GBK" w:hAnsi="方正仿宋_GBK" w:eastAsia="方正仿宋_GBK" w:cs="方正仿宋_GBK"/>
          <w:sz w:val="32"/>
          <w:szCs w:val="32"/>
          <w:shd w:val="clear" w:color="auto" w:fill="FFFFFF"/>
        </w:rPr>
        <w:t>公用经费</w:t>
      </w:r>
      <w:bookmarkEnd w:id="1"/>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与2023年度相比，减少48.42万元，下降100.0%</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sz w:val="32"/>
          <w:szCs w:val="32"/>
          <w:shd w:val="clear" w:color="auto" w:fill="FFFFFF"/>
          <w:lang w:val="en-US" w:eastAsia="zh-CN"/>
        </w:rPr>
        <w:t>2024</w:t>
      </w:r>
      <w:r>
        <w:rPr>
          <w:rFonts w:hint="eastAsia" w:ascii="Times New Roman" w:hAnsi="Times New Roman" w:eastAsia="方正仿宋_GBK" w:cs="Times New Roman"/>
          <w:color w:val="auto"/>
          <w:sz w:val="32"/>
          <w:szCs w:val="32"/>
          <w:shd w:val="clear" w:color="auto" w:fill="FFFFFF"/>
          <w:lang w:val="en-US" w:eastAsia="zh-CN"/>
        </w:rPr>
        <w:t>年无财政拨款公用经费</w:t>
      </w:r>
      <w:r>
        <w:rPr>
          <w:rFonts w:hint="default" w:ascii="Times New Roman" w:hAnsi="Times New Roman" w:eastAsia="方正仿宋_GBK" w:cs="Times New Roman"/>
          <w:color w:val="auto"/>
          <w:sz w:val="32"/>
          <w:szCs w:val="32"/>
          <w:shd w:val="clear" w:color="auto" w:fill="FFFFFF"/>
          <w:lang w:eastAsia="zh-CN"/>
        </w:rPr>
        <w:t>。</w:t>
      </w:r>
      <w:r>
        <w:rPr>
          <w:rFonts w:ascii="方正仿宋_GBK" w:hAnsi="方正仿宋_GBK" w:eastAsia="方正仿宋_GBK" w:cs="方正仿宋_GBK"/>
          <w:sz w:val="32"/>
          <w:szCs w:val="32"/>
          <w:shd w:val="clear" w:color="auto" w:fill="FFFFFF"/>
        </w:rPr>
        <w:t>公用经费用途主要包括</w:t>
      </w:r>
      <w:r>
        <w:rPr>
          <w:rFonts w:hint="default" w:ascii="Times New Roman" w:hAnsi="Times New Roman" w:eastAsia="方正仿宋_GBK" w:cs="Times New Roman"/>
          <w:color w:val="auto"/>
          <w:sz w:val="32"/>
          <w:szCs w:val="32"/>
          <w:shd w:val="clear" w:color="auto" w:fill="FFFFFF"/>
          <w:lang w:eastAsia="zh-CN"/>
        </w:rPr>
        <w:t>办公支出、培训支出、水电支出、物业管理及维修（护）支出</w:t>
      </w:r>
      <w:r>
        <w:rPr>
          <w:rFonts w:hint="default" w:ascii="Times New Roman" w:hAnsi="Times New Roman" w:eastAsia="方正仿宋_GBK" w:cs="Times New Roman"/>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（五）政府性基金预算收支决算情况说明</w:t>
      </w:r>
    </w:p>
    <w:p>
      <w:pPr>
        <w:pStyle w:val="8"/>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2024年度无政府性基金预算财政拨款收支。</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（一）“三公”经费支出总体情况说明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lang w:eastAsia="zh-CN"/>
        </w:rPr>
      </w:pPr>
      <w:r>
        <w:rPr>
          <w:rFonts w:hint="eastAsia" w:ascii="方正仿宋_GBK" w:hAnsi="方正仿宋_GBK" w:eastAsia="方正仿宋_GBK" w:cs="方正仿宋_GBK"/>
          <w:sz w:val="32"/>
          <w:szCs w:val="32"/>
          <w:shd w:val="clear" w:color="auto" w:fill="FFFFFF"/>
          <w:lang w:eastAsia="zh-CN"/>
        </w:rPr>
        <w:t>“本单位属于</w:t>
      </w:r>
      <w:r>
        <w:rPr>
          <w:rFonts w:hint="default" w:ascii="方正仿宋_GBK" w:hAnsi="方正仿宋_GBK" w:eastAsia="方正仿宋_GBK" w:cs="方正仿宋_GBK"/>
          <w:sz w:val="32"/>
          <w:szCs w:val="32"/>
          <w:shd w:val="clear" w:color="auto" w:fill="FFFFFF"/>
          <w:lang w:val="en-US" w:eastAsia="zh-CN"/>
        </w:rPr>
        <w:t>差额事业拨款单位</w:t>
      </w:r>
      <w:r>
        <w:rPr>
          <w:rFonts w:hint="eastAsia" w:ascii="方正仿宋_GBK" w:hAnsi="方正仿宋_GBK" w:eastAsia="方正仿宋_GBK" w:cs="方正仿宋_GBK"/>
          <w:sz w:val="32"/>
          <w:szCs w:val="32"/>
          <w:shd w:val="clear" w:color="auto" w:fill="FFFFFF"/>
          <w:lang w:eastAsia="zh-CN"/>
        </w:rPr>
        <w:t>，未使用财政资金保障“三公”经费。”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w:t>
      </w:r>
      <w:r>
        <w:rPr>
          <w:rFonts w:ascii="Times New Roman" w:hAnsi="Times New Roman" w:eastAsia="方正仿宋_GBK" w:cs="方正仿宋_GBK"/>
          <w:sz w:val="32"/>
          <w:szCs w:val="32"/>
          <w:shd w:val="clear" w:color="auto" w:fill="FFFFFF"/>
        </w:rPr>
        <w:t>因公出国（境）费用</w:t>
      </w:r>
      <w:r>
        <w:rPr>
          <w:rFonts w:hint="eastAsia" w:ascii="Times New Roman" w:hAnsi="Times New Roman" w:eastAsia="方正仿宋_GBK" w:cs="方正仿宋_GBK"/>
          <w:sz w:val="32"/>
          <w:szCs w:val="32"/>
          <w:shd w:val="clear" w:color="auto" w:fill="FFFFFF"/>
          <w:lang w:eastAsia="zh-CN"/>
        </w:rPr>
        <w:t>，</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无公务车购置费，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Times New Roman" w:hAnsi="Times New Roman" w:eastAsia="方正仿宋_GBK" w:cs="方正仿宋_GBK"/>
          <w:b w:val="0"/>
          <w:bCs w:val="0"/>
          <w:sz w:val="32"/>
          <w:szCs w:val="32"/>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无公务车运行维护费，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13"/>
        <w:keepNext w:val="0"/>
        <w:keepLines w:val="0"/>
        <w:pageBreakBefore w:val="0"/>
        <w:kinsoku/>
        <w:wordWrap/>
        <w:overflowPunct/>
        <w:topLinePunct w:val="0"/>
        <w:autoSpaceDE w:val="0"/>
        <w:autoSpaceDN/>
        <w:bidi w:val="0"/>
        <w:adjustRightInd/>
        <w:spacing w:beforeAutospacing="0" w:afterAutospacing="0" w:line="560" w:lineRule="exact"/>
        <w:ind w:firstLine="640" w:firstLineChars="200"/>
        <w:jc w:val="both"/>
        <w:rPr>
          <w:rFonts w:hint="eastAsia" w:ascii="Times New Roman" w:hAnsi="Times New Roman" w:eastAsia="方正仿宋_GBK" w:cs="方正仿宋_GBK"/>
          <w:sz w:val="32"/>
          <w:szCs w:val="32"/>
          <w:shd w:val="clear" w:color="auto" w:fill="FFFFFF"/>
          <w:lang w:eastAsia="zh-CN"/>
        </w:rPr>
      </w:pPr>
      <w:r>
        <w:rPr>
          <w:rFonts w:ascii="Times New Roman" w:hAnsi="Times New Roman" w:eastAsia="方正仿宋_GBK" w:cs="方正仿宋_GBK"/>
          <w:sz w:val="32"/>
          <w:szCs w:val="32"/>
          <w:shd w:val="clear" w:color="auto" w:fill="FFFFFF"/>
        </w:rPr>
        <w:t>202</w:t>
      </w:r>
      <w:r>
        <w:rPr>
          <w:rFonts w:hint="eastAsia" w:ascii="Times New Roman" w:hAnsi="Times New Roman" w:eastAsia="方正仿宋_GBK" w:cs="方正仿宋_GBK"/>
          <w:sz w:val="32"/>
          <w:szCs w:val="32"/>
          <w:shd w:val="clear" w:color="auto" w:fill="FFFFFF"/>
          <w:lang w:val="en-US" w:eastAsia="zh-CN"/>
        </w:rPr>
        <w:t>4</w:t>
      </w:r>
      <w:r>
        <w:rPr>
          <w:rFonts w:ascii="Times New Roman" w:hAnsi="Times New Roman" w:eastAsia="方正仿宋_GBK" w:cs="方正仿宋_GBK"/>
          <w:sz w:val="32"/>
          <w:szCs w:val="32"/>
          <w:shd w:val="clear" w:color="auto" w:fill="FFFFFF"/>
        </w:rPr>
        <w:t>年度本单位</w:t>
      </w:r>
      <w:r>
        <w:rPr>
          <w:rFonts w:hint="eastAsia" w:ascii="Times New Roman" w:hAnsi="Times New Roman" w:eastAsia="方正仿宋_GBK" w:cs="方正仿宋_GBK"/>
          <w:sz w:val="32"/>
          <w:szCs w:val="32"/>
          <w:shd w:val="clear" w:color="auto" w:fill="FFFFFF"/>
          <w:lang w:eastAsia="zh-CN"/>
        </w:rPr>
        <w:t>无公务接待费，</w:t>
      </w:r>
      <w:r>
        <w:rPr>
          <w:rFonts w:hint="eastAsia" w:ascii="Times New Roman" w:hAnsi="Times New Roman" w:eastAsia="方正仿宋_GBK" w:cs="方正仿宋_GBK"/>
          <w:b w:val="0"/>
          <w:bCs w:val="0"/>
          <w:sz w:val="32"/>
          <w:szCs w:val="32"/>
          <w:lang w:eastAsia="zh-CN"/>
        </w:rPr>
        <w:t>较年初预算数无增减，较上年支出数无增减。</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（三）“三公”经费实物量情况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因</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lang w:val="en-US" w:eastAsia="zh-CN"/>
        </w:rPr>
        <w:t>为差额拨款单位，</w:t>
      </w:r>
      <w:r>
        <w:rPr>
          <w:rFonts w:hint="eastAsia" w:ascii="Times New Roman" w:hAnsi="Times New Roman" w:eastAsia="方正仿宋_GBK" w:cs="Times New Roman"/>
          <w:b w:val="0"/>
          <w:bCs w:val="0"/>
          <w:sz w:val="32"/>
          <w:szCs w:val="32"/>
          <w:lang w:val="en-US" w:eastAsia="zh-CN"/>
        </w:rPr>
        <w:t>未使用财政资金保障</w:t>
      </w:r>
      <w:r>
        <w:rPr>
          <w:rFonts w:hint="default" w:ascii="Times New Roman" w:hAnsi="Times New Roman" w:eastAsia="方正仿宋_GBK" w:cs="Times New Roman"/>
          <w:b w:val="0"/>
          <w:bCs w:val="0"/>
          <w:sz w:val="32"/>
          <w:szCs w:val="32"/>
          <w:lang w:val="en-US" w:eastAsia="zh-CN"/>
        </w:rPr>
        <w:t>会议费</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培训费</w:t>
      </w:r>
      <w:r>
        <w:rPr>
          <w:rFonts w:hint="eastAsia" w:ascii="Times New Roman" w:hAnsi="Times New Roman" w:eastAsia="方正仿宋_GBK" w:cs="Times New Roman"/>
          <w:b w:val="0"/>
          <w:bCs w:val="0"/>
          <w:sz w:val="32"/>
          <w:szCs w:val="32"/>
          <w:lang w:val="en-US" w:eastAsia="zh-CN"/>
        </w:rPr>
        <w:t>和差旅费</w:t>
      </w:r>
      <w:r>
        <w:rPr>
          <w:rFonts w:hint="default" w:ascii="Times New Roman" w:hAnsi="Times New Roman" w:eastAsia="方正仿宋_GBK" w:cs="Times New Roman"/>
          <w:b w:val="0"/>
          <w:bCs w:val="0"/>
          <w:sz w:val="32"/>
          <w:szCs w:val="32"/>
          <w:lang w:val="en-US"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（二）机关运行经费情况说明</w:t>
      </w: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按照部门决算列报口径，</w:t>
      </w:r>
      <w:r>
        <w:rPr>
          <w:rFonts w:hint="eastAsia" w:ascii="Times New Roman" w:hAnsi="Times New Roman" w:eastAsia="方正仿宋_GBK" w:cs="Times New Roman"/>
          <w:b w:val="0"/>
          <w:bCs w:val="0"/>
          <w:sz w:val="32"/>
          <w:szCs w:val="32"/>
          <w:lang w:val="en-US" w:eastAsia="zh-CN"/>
        </w:rPr>
        <w:t>本单位</w:t>
      </w:r>
      <w:r>
        <w:rPr>
          <w:rFonts w:hint="default" w:ascii="Times New Roman" w:hAnsi="Times New Roman" w:eastAsia="方正仿宋_GBK" w:cs="Times New Roman"/>
          <w:b w:val="0"/>
          <w:bCs w:val="0"/>
          <w:sz w:val="32"/>
          <w:szCs w:val="32"/>
          <w:lang w:val="en-US" w:eastAsia="zh-CN"/>
        </w:rPr>
        <w:t>不在机关运行经费统计范围之内。</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（三）国有资产占用情况说明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（四）政府采购支出情况说明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政府采购支出总额</w:t>
      </w:r>
      <w:r>
        <w:rPr>
          <w:rFonts w:hint="default" w:ascii="Times New Roman" w:hAnsi="Times New Roman" w:eastAsia="方正仿宋_GBK"/>
          <w:sz w:val="32"/>
          <w:szCs w:val="32"/>
          <w:shd w:val="clear" w:color="auto" w:fill="FFFFFF"/>
        </w:rPr>
        <w:t>294.21</w:t>
      </w:r>
      <w:r>
        <w:rPr>
          <w:rFonts w:ascii="方正仿宋_GBK" w:hAnsi="方正仿宋_GBK" w:eastAsia="方正仿宋_GBK" w:cs="方正仿宋_GBK"/>
          <w:sz w:val="32"/>
          <w:szCs w:val="32"/>
          <w:shd w:val="clear" w:color="auto" w:fill="FFFFFF"/>
        </w:rPr>
        <w:t>万元，其中：政府采购货物支出</w:t>
      </w:r>
      <w:r>
        <w:rPr>
          <w:rFonts w:hint="default" w:ascii="Times New Roman" w:hAnsi="Times New Roman" w:eastAsia="方正仿宋_GBK"/>
          <w:sz w:val="32"/>
          <w:szCs w:val="32"/>
          <w:shd w:val="clear" w:color="auto" w:fill="FFFFFF"/>
        </w:rPr>
        <w:t>111.96</w:t>
      </w:r>
      <w:r>
        <w:rPr>
          <w:rFonts w:ascii="方正仿宋_GBK" w:hAnsi="方正仿宋_GBK" w:eastAsia="方正仿宋_GBK" w:cs="方正仿宋_GBK"/>
          <w:sz w:val="32"/>
          <w:szCs w:val="32"/>
          <w:shd w:val="clear" w:color="auto" w:fill="FFFFFF"/>
        </w:rPr>
        <w:t>万元、政府采购工程支出</w:t>
      </w:r>
      <w:r>
        <w:rPr>
          <w:rFonts w:hint="default" w:ascii="Times New Roman" w:hAnsi="Times New Roman" w:eastAsia="方正仿宋_GBK"/>
          <w:sz w:val="32"/>
          <w:szCs w:val="32"/>
          <w:shd w:val="clear" w:color="auto" w:fill="FFFFFF"/>
        </w:rPr>
        <w:t>182.26</w:t>
      </w:r>
      <w:r>
        <w:rPr>
          <w:rFonts w:ascii="方正仿宋_GBK" w:hAnsi="方正仿宋_GBK" w:eastAsia="方正仿宋_GBK" w:cs="方正仿宋_GBK"/>
          <w:sz w:val="32"/>
          <w:szCs w:val="32"/>
          <w:shd w:val="clear" w:color="auto" w:fill="FFFFFF"/>
        </w:rPr>
        <w:t>万元、政府采购服务支出</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万元。授予中小企业合同金额</w:t>
      </w:r>
      <w:r>
        <w:rPr>
          <w:rFonts w:hint="default" w:ascii="Times New Roman" w:hAnsi="Times New Roman" w:eastAsia="方正仿宋_GBK"/>
          <w:sz w:val="32"/>
          <w:szCs w:val="32"/>
          <w:shd w:val="clear" w:color="auto" w:fill="FFFFFF"/>
        </w:rPr>
        <w:t>294.21</w:t>
      </w:r>
      <w:r>
        <w:rPr>
          <w:rFonts w:ascii="方正仿宋_GBK" w:hAnsi="方正仿宋_GBK" w:eastAsia="方正仿宋_GBK" w:cs="方正仿宋_GBK"/>
          <w:sz w:val="32"/>
          <w:szCs w:val="32"/>
        </w:rPr>
        <w:t>万</w:t>
      </w:r>
      <w:r>
        <w:rPr>
          <w:rFonts w:ascii="方正仿宋_GBK" w:hAnsi="方正仿宋_GBK" w:eastAsia="方正仿宋_GBK" w:cs="方正仿宋_GBK"/>
          <w:sz w:val="32"/>
          <w:szCs w:val="32"/>
          <w:shd w:val="clear" w:color="auto" w:fill="FFFFFF"/>
        </w:rPr>
        <w:t>元，占政府采购支出总额的</w:t>
      </w:r>
      <w:r>
        <w:rPr>
          <w:rFonts w:hint="default" w:ascii="Times New Roman" w:hAnsi="Times New Roman" w:eastAsia="方正仿宋_GBK"/>
          <w:sz w:val="32"/>
          <w:szCs w:val="32"/>
          <w:shd w:val="clear" w:color="auto" w:fill="FFFFFF"/>
        </w:rPr>
        <w:t>100.0%</w:t>
      </w:r>
      <w:r>
        <w:rPr>
          <w:rFonts w:ascii="方正仿宋_GBK" w:hAnsi="方正仿宋_GBK" w:eastAsia="方正仿宋_GBK" w:cs="方正仿宋_GBK"/>
          <w:sz w:val="32"/>
          <w:szCs w:val="32"/>
          <w:shd w:val="clear" w:color="auto" w:fill="FFFFFF"/>
        </w:rPr>
        <w:t>，其中：授予小微企业合同金额</w:t>
      </w:r>
      <w:r>
        <w:rPr>
          <w:rFonts w:hint="default" w:ascii="Times New Roman" w:hAnsi="Times New Roman" w:eastAsia="方正仿宋_GBK"/>
          <w:sz w:val="32"/>
          <w:szCs w:val="32"/>
          <w:shd w:val="clear" w:color="auto" w:fill="FFFFFF"/>
        </w:rPr>
        <w:t>294.21</w:t>
      </w:r>
      <w:r>
        <w:rPr>
          <w:rFonts w:ascii="方正仿宋_GBK" w:hAnsi="方正仿宋_GBK" w:eastAsia="方正仿宋_GBK" w:cs="方正仿宋_GBK"/>
          <w:sz w:val="32"/>
          <w:szCs w:val="32"/>
          <w:shd w:val="clear" w:color="auto" w:fill="FFFFFF"/>
        </w:rPr>
        <w:t>万元，占政府采购支出总额的</w:t>
      </w:r>
      <w:r>
        <w:rPr>
          <w:rFonts w:hint="default" w:ascii="Times New Roman" w:hAnsi="Times New Roman" w:eastAsia="方正仿宋_GBK"/>
          <w:sz w:val="32"/>
          <w:szCs w:val="32"/>
          <w:shd w:val="clear" w:color="auto" w:fill="FFFFFF"/>
        </w:rPr>
        <w:t>100.0 %</w:t>
      </w:r>
      <w:r>
        <w:rPr>
          <w:rFonts w:ascii="方正仿宋_GBK" w:hAnsi="方正仿宋_GBK" w:eastAsia="方正仿宋_GBK" w:cs="方正仿宋_GBK"/>
          <w:sz w:val="32"/>
          <w:szCs w:val="32"/>
          <w:shd w:val="clear" w:color="auto" w:fill="FFFFFF"/>
        </w:rPr>
        <w:t>。主要用于采购</w:t>
      </w:r>
      <w:r>
        <w:rPr>
          <w:rFonts w:hint="eastAsia" w:ascii="方正仿宋_GBK" w:hAnsi="方正仿宋_GBK" w:eastAsia="方正仿宋_GBK" w:cs="方正仿宋_GBK"/>
          <w:sz w:val="32"/>
          <w:szCs w:val="32"/>
          <w:shd w:val="clear" w:color="auto" w:fill="FFFFFF"/>
          <w:lang w:eastAsia="zh-CN"/>
        </w:rPr>
        <w:t>腹腔镜及业务楼及附属工程装</w:t>
      </w:r>
      <w:r>
        <w:rPr>
          <w:rFonts w:hint="eastAsia" w:ascii="方正仿宋_GBK" w:hAnsi="方正仿宋_GBK" w:eastAsia="方正仿宋_GBK" w:cs="方正仿宋_GBK"/>
          <w:color w:val="auto"/>
          <w:sz w:val="32"/>
          <w:szCs w:val="32"/>
          <w:shd w:val="clear" w:color="auto" w:fill="FFFFFF"/>
          <w:lang w:eastAsia="zh-CN"/>
        </w:rPr>
        <w:t>饰</w:t>
      </w:r>
      <w:r>
        <w:rPr>
          <w:rFonts w:ascii="方正仿宋_GBK" w:hAnsi="方正仿宋_GBK" w:eastAsia="方正仿宋_GBK" w:cs="方正仿宋_GBK"/>
          <w:color w:val="auto"/>
          <w:sz w:val="32"/>
          <w:szCs w:val="32"/>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lang w:val="en-US" w:eastAsia="zh-CN"/>
        </w:rPr>
      </w:pPr>
      <w:r>
        <w:rPr>
          <w:rStyle w:val="10"/>
          <w:rFonts w:hint="eastAsia" w:ascii="方正黑体_GBK" w:hAnsi="方正黑体_GBK" w:eastAsia="方正黑体_GBK" w:cs="方正黑体_GBK"/>
          <w:b w:val="0"/>
          <w:bCs/>
          <w:sz w:val="32"/>
          <w:szCs w:val="32"/>
          <w:shd w:val="clear" w:color="auto" w:fill="FFFFFF"/>
        </w:rPr>
        <w:t>五、</w:t>
      </w:r>
      <w:r>
        <w:rPr>
          <w:rStyle w:val="10"/>
          <w:rFonts w:hint="eastAsia" w:ascii="方正黑体_GBK" w:hAnsi="方正黑体_GBK" w:eastAsia="方正黑体_GBK" w:cs="方正黑体_GBK"/>
          <w:b w:val="0"/>
          <w:bCs/>
          <w:sz w:val="32"/>
          <w:szCs w:val="32"/>
          <w:shd w:val="clear" w:color="auto" w:fill="FFFFFF"/>
          <w:lang w:eastAsia="zh-CN"/>
        </w:rPr>
        <w:t>预算</w:t>
      </w:r>
      <w:r>
        <w:rPr>
          <w:rStyle w:val="10"/>
          <w:rFonts w:hint="eastAsia" w:ascii="方正黑体_GBK" w:hAnsi="方正黑体_GBK" w:eastAsia="方正黑体_GBK" w:cs="方正黑体_GBK"/>
          <w:b w:val="0"/>
          <w:bCs/>
          <w:sz w:val="32"/>
          <w:szCs w:val="32"/>
          <w:shd w:val="clear" w:color="auto" w:fill="FFFFFF"/>
          <w:lang w:val="en-US" w:eastAsia="zh-CN"/>
        </w:rPr>
        <w:t>绩效管理情况说明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楷体_GBK" w:hAnsi="方正楷体_GBK" w:eastAsia="方正楷体_GBK" w:cs="方正楷体_GBK"/>
          <w:b w:val="0"/>
          <w:bCs/>
          <w:sz w:val="32"/>
          <w:szCs w:val="32"/>
          <w:shd w:val="clear" w:color="auto" w:fill="FFFFFF"/>
          <w:lang w:val="en-US" w:eastAsia="zh-CN"/>
        </w:rPr>
      </w:pPr>
      <w:r>
        <w:rPr>
          <w:rStyle w:val="10"/>
          <w:rFonts w:hint="eastAsia" w:ascii="方正楷体_GBK" w:hAnsi="方正楷体_GBK" w:eastAsia="方正楷体_GBK" w:cs="方正楷体_GBK"/>
          <w:b w:val="0"/>
          <w:bCs/>
          <w:sz w:val="32"/>
          <w:szCs w:val="32"/>
          <w:shd w:val="clear" w:color="auto" w:fill="FFFFFF"/>
        </w:rPr>
        <w:t>（一）</w:t>
      </w:r>
      <w:r>
        <w:rPr>
          <w:rStyle w:val="10"/>
          <w:rFonts w:hint="eastAsia" w:ascii="方正楷体_GBK" w:hAnsi="方正楷体_GBK" w:eastAsia="方正楷体_GBK" w:cs="方正楷体_GBK"/>
          <w:b w:val="0"/>
          <w:bCs/>
          <w:sz w:val="32"/>
          <w:szCs w:val="32"/>
          <w:shd w:val="clear" w:color="auto" w:fill="FFFFFF"/>
          <w:lang w:val="en-US" w:eastAsia="zh-CN"/>
        </w:rPr>
        <w:t>单位</w:t>
      </w:r>
      <w:r>
        <w:rPr>
          <w:rStyle w:val="10"/>
          <w:rFonts w:hint="eastAsia" w:ascii="方正楷体_GBK" w:hAnsi="方正楷体_GBK" w:eastAsia="方正楷体_GBK" w:cs="方正楷体_GBK"/>
          <w:b w:val="0"/>
          <w:bCs/>
          <w:sz w:val="32"/>
          <w:szCs w:val="32"/>
          <w:shd w:val="clear" w:color="auto" w:fill="FFFFFF"/>
        </w:rPr>
        <w:t>自评情况</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p>
    <w:tbl>
      <w:tblPr>
        <w:tblStyle w:val="11"/>
        <w:tblpPr w:leftFromText="180" w:rightFromText="180" w:vertAnchor="text" w:horzAnchor="page" w:tblpX="1586" w:tblpY="17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楷体_GBK" w:hAnsi="方正楷体_GBK" w:eastAsia="方正楷体_GBK" w:cs="方正楷体_GBK"/>
          <w:b w:val="0"/>
          <w:bCs/>
          <w:sz w:val="32"/>
          <w:szCs w:val="32"/>
          <w:shd w:val="clear" w:color="auto" w:fill="FFFFFF"/>
        </w:rPr>
      </w:pPr>
      <w:bookmarkStart w:id="2" w:name="_GoBack"/>
      <w:bookmarkEnd w:id="2"/>
      <w:r>
        <w:rPr>
          <w:rStyle w:val="10"/>
          <w:rFonts w:hint="eastAsia" w:ascii="方正楷体_GBK" w:hAnsi="方正楷体_GBK" w:eastAsia="方正楷体_GBK" w:cs="方正楷体_GBK"/>
          <w:b w:val="0"/>
          <w:bCs/>
          <w:sz w:val="32"/>
          <w:szCs w:val="32"/>
          <w:shd w:val="clear" w:color="auto" w:fill="FFFFFF"/>
        </w:rPr>
        <w:t>（二）</w:t>
      </w:r>
      <w:r>
        <w:rPr>
          <w:rStyle w:val="10"/>
          <w:rFonts w:hint="eastAsia" w:ascii="方正楷体_GBK" w:hAnsi="方正楷体_GBK" w:eastAsia="方正楷体_GBK" w:cs="方正楷体_GBK"/>
          <w:b w:val="0"/>
          <w:bCs/>
          <w:sz w:val="32"/>
          <w:szCs w:val="32"/>
          <w:shd w:val="clear" w:color="auto" w:fill="FFFFFF"/>
          <w:lang w:val="en-US" w:eastAsia="zh-CN"/>
        </w:rPr>
        <w:t>单位</w:t>
      </w:r>
      <w:r>
        <w:rPr>
          <w:rStyle w:val="10"/>
          <w:rFonts w:hint="eastAsia" w:ascii="方正楷体_GBK" w:hAnsi="方正楷体_GBK" w:eastAsia="方正楷体_GBK" w:cs="方正楷体_GBK"/>
          <w:b w:val="0"/>
          <w:bCs/>
          <w:sz w:val="32"/>
          <w:szCs w:val="32"/>
          <w:shd w:val="clear" w:color="auto" w:fill="FFFFFF"/>
        </w:rPr>
        <w:t>绩效评价情况</w:t>
      </w:r>
    </w:p>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96" w:lineRule="exact"/>
        <w:ind w:firstLine="640" w:firstLineChars="200"/>
        <w:textAlignment w:val="auto"/>
        <w:rPr>
          <w:rFonts w:hint="default" w:ascii="Times New Roman" w:hAnsi="Times New Roman" w:eastAsia="方正仿宋_GBK" w:cs="Times New Roman"/>
          <w:b w:val="0"/>
          <w:bCs w:val="0"/>
          <w:kern w:val="0"/>
          <w:sz w:val="32"/>
          <w:szCs w:val="32"/>
          <w:lang w:val="en-US" w:eastAsia="zh-CN" w:bidi="ar-SA"/>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r>
        <w:rPr>
          <w:rFonts w:hint="eastAsia" w:ascii="Times New Roman" w:hAnsi="Times New Roman" w:eastAsia="方正仿宋_GBK" w:cs="Times New Roman"/>
          <w:b w:val="0"/>
          <w:bCs w:val="0"/>
          <w:kern w:val="0"/>
          <w:sz w:val="32"/>
          <w:szCs w:val="32"/>
          <w:lang w:val="en-US" w:eastAsia="zh-CN" w:bidi="ar-SA"/>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六</w:t>
      </w:r>
      <w:r>
        <w:rPr>
          <w:rStyle w:val="10"/>
          <w:rFonts w:hint="eastAsia" w:ascii="方正黑体_GBK" w:hAnsi="方正黑体_GBK" w:eastAsia="方正黑体_GBK" w:cs="方正黑体_GBK"/>
          <w:b w:val="0"/>
          <w:bCs/>
          <w:sz w:val="32"/>
          <w:szCs w:val="32"/>
          <w:shd w:val="clear" w:color="auto" w:fill="FFFFFF"/>
        </w:rPr>
        <w:t>、专业名词解释</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96"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（五）使用非财政拨款结余</w:t>
      </w:r>
      <w:r>
        <w:rPr>
          <w:rStyle w:val="10"/>
          <w:rFonts w:hint="eastAsia" w:ascii="方正楷体_GBK" w:hAnsi="方正楷体_GBK" w:eastAsia="方正楷体_GBK" w:cs="方正楷体_GBK"/>
          <w:b w:val="0"/>
          <w:bCs/>
          <w:sz w:val="32"/>
          <w:szCs w:val="32"/>
          <w:shd w:val="clear" w:color="auto" w:fill="FFFFFF"/>
          <w:lang w:eastAsia="zh-CN"/>
        </w:rPr>
        <w:t>（含专用结余）</w:t>
      </w:r>
      <w:r>
        <w:rPr>
          <w:rStyle w:val="10"/>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七、决算公开联系方式及信息反馈渠道</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rPr>
          <w:rStyle w:val="10"/>
          <w:rFonts w:hint="default" w:ascii="Times New Roman" w:hAnsi="Times New Roman" w:eastAsia="方正仿宋_GBK" w:cs="Times New Roman"/>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Times New Roman" w:hAnsi="Times New Roman" w:eastAsia="方正仿宋_GBK" w:cs="Times New Roman"/>
          <w:sz w:val="32"/>
          <w:szCs w:val="32"/>
          <w:shd w:val="clear" w:color="auto" w:fill="FFFFFF"/>
          <w:lang w:eastAsia="zh-CN"/>
        </w:rPr>
        <w:t>曾丹丹</w:t>
      </w:r>
      <w:r>
        <w:rPr>
          <w:rFonts w:hint="eastAsia" w:ascii="Times New Roman" w:hAnsi="Times New Roman" w:eastAsia="方正仿宋_GBK" w:cs="Times New Roman"/>
          <w:sz w:val="32"/>
          <w:szCs w:val="32"/>
          <w:shd w:val="clear" w:color="auto" w:fill="FFFFFF"/>
          <w:lang w:val="en-US" w:eastAsia="zh-CN"/>
        </w:rPr>
        <w:t xml:space="preserve"> </w:t>
      </w:r>
      <w:r>
        <w:rPr>
          <w:rFonts w:hint="default" w:ascii="Times New Roman" w:hAnsi="Times New Roman" w:eastAsia="方正仿宋_GBK" w:cs="Times New Roman"/>
          <w:sz w:val="32"/>
          <w:szCs w:val="32"/>
          <w:shd w:val="clear" w:color="auto" w:fill="FFFFFF"/>
          <w:lang w:val="en-US" w:eastAsia="zh-CN"/>
        </w:rPr>
        <w:t>023-76623020。</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秀山土家族苗族自治县龙池镇中心卫生院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638.99</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1,365.15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109.98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1,920.49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2,009.07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2,057.71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48.63</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2,057.71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2,057.71</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秀山土家族苗族自治县龙池镇中心卫生院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2,009.07</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638.99</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1,365.15</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4.94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1,871.86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501.77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1,365.15</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1,787.53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417.44</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1,365.15</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4.94</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1,781.77</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411.68</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1,365.15</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4.94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秀山土家族苗族自治县龙池镇中心卫生院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2,057.71</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2,046.43</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11.28</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1,920.49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1,909.21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11.28</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1,836.16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1,824.88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11.28</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1,830.40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1,824.88</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秀山土家族苗族自治县龙池镇中心卫生院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638.99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109.98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109.98</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545.63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545.63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27.23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27.23</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638.99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682.85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682.85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43.86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43.86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682.85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682.85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682.85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秀山土家族苗族自治县龙池镇中心卫生院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682.85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671.57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11.28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109.98</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28.78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53.89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27.32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545.63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534.35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11.28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461.30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450.02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11.28</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455.54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450.02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5.76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54.35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54.35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29.99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22.69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7.30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27.23</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27.23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秀山土家族苗族自治县龙池镇中心卫生院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640.36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142.70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38.91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319.66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53.89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27.32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27.23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29.99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31.20</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28.18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671.57</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秀山土家族苗族自治县龙池镇中心卫生院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秀山土家族苗族自治县龙池镇中心卫生院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秀山土家族苗族自治县龙池镇中心卫生院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294.21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111.96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182.26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294.21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294.21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15176"/>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6623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28849EB"/>
    <w:rsid w:val="02E03D2C"/>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1F47E6"/>
    <w:rsid w:val="0F836721"/>
    <w:rsid w:val="0FA25D96"/>
    <w:rsid w:val="0FBD3C60"/>
    <w:rsid w:val="0FD60664"/>
    <w:rsid w:val="107B59E5"/>
    <w:rsid w:val="10EC0126"/>
    <w:rsid w:val="10F70B9A"/>
    <w:rsid w:val="111445C7"/>
    <w:rsid w:val="114278C6"/>
    <w:rsid w:val="1158083A"/>
    <w:rsid w:val="11643A4B"/>
    <w:rsid w:val="11ED0F98"/>
    <w:rsid w:val="11F03528"/>
    <w:rsid w:val="12C921C4"/>
    <w:rsid w:val="13871C70"/>
    <w:rsid w:val="13A71CB4"/>
    <w:rsid w:val="13AF1D43"/>
    <w:rsid w:val="13C45F48"/>
    <w:rsid w:val="13CE1647"/>
    <w:rsid w:val="13FD55AB"/>
    <w:rsid w:val="14200702"/>
    <w:rsid w:val="14370EA1"/>
    <w:rsid w:val="145D6F41"/>
    <w:rsid w:val="16213EE4"/>
    <w:rsid w:val="163A6CEE"/>
    <w:rsid w:val="16C42B99"/>
    <w:rsid w:val="173708E3"/>
    <w:rsid w:val="17C374FC"/>
    <w:rsid w:val="182E4AB6"/>
    <w:rsid w:val="189079DC"/>
    <w:rsid w:val="189B0D0B"/>
    <w:rsid w:val="18B43F7C"/>
    <w:rsid w:val="191C433B"/>
    <w:rsid w:val="194A1770"/>
    <w:rsid w:val="19B906A4"/>
    <w:rsid w:val="1B6F15B6"/>
    <w:rsid w:val="1BAA2EDC"/>
    <w:rsid w:val="1C771648"/>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6650F5C"/>
    <w:rsid w:val="27167136"/>
    <w:rsid w:val="271B442C"/>
    <w:rsid w:val="27B23302"/>
    <w:rsid w:val="29310A5F"/>
    <w:rsid w:val="29C37A35"/>
    <w:rsid w:val="2A076083"/>
    <w:rsid w:val="2A73162E"/>
    <w:rsid w:val="2B167953"/>
    <w:rsid w:val="2B200583"/>
    <w:rsid w:val="2B8209DE"/>
    <w:rsid w:val="2B821C91"/>
    <w:rsid w:val="2BF81A22"/>
    <w:rsid w:val="2C636760"/>
    <w:rsid w:val="2C6762A3"/>
    <w:rsid w:val="2D9E544D"/>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4442359"/>
    <w:rsid w:val="352930DB"/>
    <w:rsid w:val="35573069"/>
    <w:rsid w:val="355F6038"/>
    <w:rsid w:val="358C217E"/>
    <w:rsid w:val="35FA0C3B"/>
    <w:rsid w:val="36C9128A"/>
    <w:rsid w:val="37841E99"/>
    <w:rsid w:val="37BF1123"/>
    <w:rsid w:val="383C3F15"/>
    <w:rsid w:val="38BE4696"/>
    <w:rsid w:val="3939115E"/>
    <w:rsid w:val="39AB7AFE"/>
    <w:rsid w:val="39B82A39"/>
    <w:rsid w:val="39C42CA8"/>
    <w:rsid w:val="39DC4FD6"/>
    <w:rsid w:val="39F03D7A"/>
    <w:rsid w:val="39F33306"/>
    <w:rsid w:val="3A2C1C67"/>
    <w:rsid w:val="3A2C6DA1"/>
    <w:rsid w:val="3A4749E8"/>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A0685C"/>
    <w:rsid w:val="3FCD675E"/>
    <w:rsid w:val="4004000C"/>
    <w:rsid w:val="40BD5482"/>
    <w:rsid w:val="411B6CE5"/>
    <w:rsid w:val="412070D7"/>
    <w:rsid w:val="41314E40"/>
    <w:rsid w:val="41E0734B"/>
    <w:rsid w:val="426C1EA8"/>
    <w:rsid w:val="42736402"/>
    <w:rsid w:val="42E86A87"/>
    <w:rsid w:val="43063516"/>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A7C7017"/>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75290C"/>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5B1DB0"/>
    <w:rsid w:val="567700D3"/>
    <w:rsid w:val="569E5A73"/>
    <w:rsid w:val="56FF7E9E"/>
    <w:rsid w:val="578867FC"/>
    <w:rsid w:val="58135C67"/>
    <w:rsid w:val="5842572D"/>
    <w:rsid w:val="58953FCB"/>
    <w:rsid w:val="5A3B59D6"/>
    <w:rsid w:val="5AD134D8"/>
    <w:rsid w:val="5BF41F67"/>
    <w:rsid w:val="5C0D43EE"/>
    <w:rsid w:val="5C263CE4"/>
    <w:rsid w:val="5C5D2777"/>
    <w:rsid w:val="5CF66BF3"/>
    <w:rsid w:val="5D290C69"/>
    <w:rsid w:val="5DA80C2C"/>
    <w:rsid w:val="5DD43E37"/>
    <w:rsid w:val="5E2F7221"/>
    <w:rsid w:val="5F2D4A41"/>
    <w:rsid w:val="5FA3055D"/>
    <w:rsid w:val="60C74F6C"/>
    <w:rsid w:val="60C821CE"/>
    <w:rsid w:val="61015958"/>
    <w:rsid w:val="61025A59"/>
    <w:rsid w:val="613D5BBC"/>
    <w:rsid w:val="61536C39"/>
    <w:rsid w:val="61894431"/>
    <w:rsid w:val="61E072F9"/>
    <w:rsid w:val="62944DD7"/>
    <w:rsid w:val="6319381F"/>
    <w:rsid w:val="635F105A"/>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CBD29D5"/>
    <w:rsid w:val="6D903FF5"/>
    <w:rsid w:val="6DA955B8"/>
    <w:rsid w:val="6DE346AB"/>
    <w:rsid w:val="6DE5391A"/>
    <w:rsid w:val="6E382334"/>
    <w:rsid w:val="6EFD1324"/>
    <w:rsid w:val="6F5A53AC"/>
    <w:rsid w:val="6FAC003D"/>
    <w:rsid w:val="6FD926BF"/>
    <w:rsid w:val="6FE55E12"/>
    <w:rsid w:val="6FFB2E76"/>
    <w:rsid w:val="708F6F7F"/>
    <w:rsid w:val="70D94BD3"/>
    <w:rsid w:val="71574775"/>
    <w:rsid w:val="71C34D91"/>
    <w:rsid w:val="72DB435C"/>
    <w:rsid w:val="72E2613A"/>
    <w:rsid w:val="72F771F4"/>
    <w:rsid w:val="73934AD2"/>
    <w:rsid w:val="73AD2F2F"/>
    <w:rsid w:val="73BA1910"/>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CA04EFA"/>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4745</Words>
  <Characters>5251</Characters>
  <Lines>186</Lines>
  <Paragraphs>52</Paragraphs>
  <TotalTime>0</TotalTime>
  <ScaleCrop>false</ScaleCrop>
  <LinksUpToDate>false</LinksUpToDate>
  <CharactersWithSpaces>5296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2025-10-14T08:34:59Z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eyJoZGlkIjoiMTUyMzJjYTY5NmNiMzkyOTRhOWQ2NzIwZThlOTk1NWEiLCJ1c2VySWQiOiI1NDk1MzI4MjkifQ==</vt:lpwstr>
  </property>
</Properties>
</file>