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秀山土家族苗族自治县人力资源和社会保障信息数据中心</w:t>
      </w:r>
      <w:r>
        <w:rPr>
          <w:rFonts w:hint="default" w:ascii="Times New Roman" w:hAnsi="Times New Roman" w:eastAsia="方正小标宋_GBK" w:cs="Times New Roman"/>
          <w:sz w:val="36"/>
          <w:szCs w:val="36"/>
          <w:shd w:val="clear" w:color="auto" w:fill="FFFFFF"/>
        </w:rPr>
        <w:t>2024</w:t>
      </w:r>
      <w:r>
        <w:rPr>
          <w:rFonts w:ascii="方正小标宋_GBK" w:hAnsi="方正小标宋_GBK" w:eastAsia="方正小标宋_GBK" w:cs="方正小标宋_GBK"/>
          <w:sz w:val="36"/>
          <w:szCs w:val="36"/>
          <w:shd w:val="clear" w:color="auto" w:fill="FFFFFF"/>
        </w:rPr>
        <w:t>年度决算公开说明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一、</w:t>
      </w:r>
      <w:r>
        <w:rPr>
          <w:rStyle w:val="9"/>
          <w:rFonts w:hint="eastAsia" w:ascii="黑体" w:hAnsi="黑体" w:eastAsia="黑体" w:cs="黑体"/>
          <w:sz w:val="32"/>
          <w:szCs w:val="32"/>
          <w:shd w:val="clear" w:color="auto" w:fill="FFFFFF"/>
          <w:lang w:eastAsia="zh-CN"/>
        </w:rPr>
        <w:t>单位</w:t>
      </w:r>
      <w:r>
        <w:rPr>
          <w:rStyle w:val="9"/>
          <w:rFonts w:ascii="黑体" w:hAnsi="黑体" w:eastAsia="黑体" w:cs="黑体"/>
          <w:sz w:val="32"/>
          <w:szCs w:val="32"/>
          <w:shd w:val="clear" w:color="auto" w:fill="FFFFFF"/>
        </w:rPr>
        <w:t>基本情况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（一）职能职责</w:t>
      </w:r>
    </w:p>
    <w:p>
      <w:pPr>
        <w:pStyle w:val="7"/>
        <w:widowControl w:val="0"/>
        <w:spacing w:before="0" w:beforeAutospacing="0" w:after="0" w:afterAutospacing="0" w:line="560" w:lineRule="exact"/>
        <w:ind w:firstLine="640" w:firstLineChars="200"/>
        <w:rPr>
          <w:rFonts w:hint="eastAsia" w:ascii="方正仿宋_GBK" w:hAnsi="Verdana" w:eastAsia="方正仿宋_GBK"/>
          <w:color w:val="000000"/>
          <w:sz w:val="32"/>
          <w:szCs w:val="32"/>
        </w:rPr>
      </w:pPr>
      <w:r>
        <w:rPr>
          <w:rFonts w:hint="eastAsia" w:ascii="方正仿宋_GBK" w:hAnsi="Verdana" w:eastAsia="方正仿宋_GBK"/>
          <w:color w:val="000000"/>
          <w:sz w:val="32"/>
          <w:szCs w:val="32"/>
        </w:rPr>
        <w:t>负责全县人力资源和社会保障信息系统的规划、设计、建设和管理；综合管理县人力资源和社会保障部门办公自动化系统；负责全县社会保险、人才交流、人力资源、劳务开发、人事考试系统的维护和数据信息的收集、整理和发布工作，提供信息咨询服务和决策支持；负责信息的标准和规范，信息采集的质量控制，系统设备的标准规范，系统和软件开发的规范，数据库开发的标准规范，系统安全的保护，系统运行维护和管理的标准等归口管理；</w:t>
      </w:r>
      <w:r>
        <w:rPr>
          <w:rFonts w:hint="eastAsia" w:ascii="方正仿宋_GBK" w:eastAsia="方正仿宋_GBK"/>
          <w:color w:val="000000"/>
          <w:sz w:val="32"/>
          <w:szCs w:val="32"/>
        </w:rPr>
        <w:t>负责社会保障卡的管理和应用。</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9"/>
          <w:rFonts w:ascii="楷体" w:hAnsi="楷体" w:eastAsia="楷体" w:cs="楷体"/>
          <w:sz w:val="32"/>
          <w:szCs w:val="32"/>
          <w:shd w:val="clear" w:color="auto" w:fill="FFFFFF"/>
        </w:rPr>
        <w:t>（二）机构设置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eastAsia="zh-CN"/>
        </w:rPr>
        <w:t>秀山县人力资源和社会保障信息数据中心</w:t>
      </w:r>
      <w:r>
        <w:rPr>
          <w:rFonts w:hint="default" w:ascii="Times New Roman" w:hAnsi="Times New Roman" w:eastAsia="方正仿宋_GBK" w:cs="Times New Roman"/>
          <w:i w:val="0"/>
          <w:iCs w:val="0"/>
          <w:caps w:val="0"/>
          <w:color w:val="333333"/>
          <w:spacing w:val="0"/>
          <w:sz w:val="32"/>
          <w:szCs w:val="32"/>
          <w:shd w:val="clear" w:fill="FFFFFF"/>
        </w:rPr>
        <w:t>为</w:t>
      </w:r>
      <w:r>
        <w:rPr>
          <w:rFonts w:hint="eastAsia" w:ascii="Times New Roman" w:hAnsi="Times New Roman" w:eastAsia="方正仿宋_GBK" w:cs="Times New Roman"/>
          <w:i w:val="0"/>
          <w:iCs w:val="0"/>
          <w:caps w:val="0"/>
          <w:color w:val="333333"/>
          <w:spacing w:val="0"/>
          <w:sz w:val="32"/>
          <w:szCs w:val="32"/>
          <w:shd w:val="clear" w:fill="FFFFFF"/>
          <w:lang w:eastAsia="zh-CN"/>
        </w:rPr>
        <w:t>秀山县人力资源和社会保障局下属事业单位</w:t>
      </w:r>
      <w:r>
        <w:rPr>
          <w:rFonts w:hint="default" w:ascii="Times New Roman" w:hAnsi="Times New Roman" w:eastAsia="方正仿宋_GBK" w:cs="Times New Roman"/>
          <w:i w:val="0"/>
          <w:iCs w:val="0"/>
          <w:caps w:val="0"/>
          <w:color w:val="333333"/>
          <w:spacing w:val="0"/>
          <w:sz w:val="32"/>
          <w:szCs w:val="32"/>
          <w:shd w:val="clear" w:fill="FFFFFF"/>
        </w:rPr>
        <w:t>，内设</w:t>
      </w:r>
      <w:r>
        <w:rPr>
          <w:rFonts w:hint="eastAsia" w:ascii="Times New Roman" w:hAnsi="Times New Roman" w:eastAsia="方正仿宋_GBK" w:cs="Times New Roman"/>
          <w:i w:val="0"/>
          <w:iCs w:val="0"/>
          <w:caps w:val="0"/>
          <w:color w:val="333333"/>
          <w:spacing w:val="0"/>
          <w:sz w:val="32"/>
          <w:szCs w:val="32"/>
          <w:shd w:val="clear" w:fill="FFFFFF"/>
          <w:lang w:val="en-US" w:eastAsia="zh-CN"/>
        </w:rPr>
        <w:t>1</w:t>
      </w:r>
      <w:r>
        <w:rPr>
          <w:rFonts w:hint="default" w:ascii="Times New Roman" w:hAnsi="Times New Roman" w:eastAsia="方正仿宋_GBK" w:cs="Times New Roman"/>
          <w:i w:val="0"/>
          <w:iCs w:val="0"/>
          <w:caps w:val="0"/>
          <w:color w:val="333333"/>
          <w:spacing w:val="0"/>
          <w:sz w:val="32"/>
          <w:szCs w:val="32"/>
          <w:shd w:val="clear" w:fill="FFFFFF"/>
        </w:rPr>
        <w:t>个职能科室，</w:t>
      </w:r>
      <w:r>
        <w:rPr>
          <w:rFonts w:hint="eastAsia" w:ascii="Times New Roman" w:hAnsi="Times New Roman" w:eastAsia="方正仿宋_GBK" w:cs="Times New Roman"/>
          <w:i w:val="0"/>
          <w:iCs w:val="0"/>
          <w:caps w:val="0"/>
          <w:color w:val="333333"/>
          <w:spacing w:val="0"/>
          <w:sz w:val="32"/>
          <w:szCs w:val="32"/>
          <w:shd w:val="clear" w:fill="FFFFFF"/>
          <w:lang w:eastAsia="zh-CN"/>
        </w:rPr>
        <w:t>信息</w:t>
      </w:r>
      <w:r>
        <w:rPr>
          <w:rFonts w:hint="default" w:ascii="Times New Roman" w:hAnsi="Times New Roman" w:eastAsia="方正仿宋_GBK" w:cs="Times New Roman"/>
          <w:i w:val="0"/>
          <w:iCs w:val="0"/>
          <w:caps w:val="0"/>
          <w:color w:val="333333"/>
          <w:spacing w:val="0"/>
          <w:sz w:val="32"/>
          <w:szCs w:val="32"/>
          <w:shd w:val="clear" w:fill="FFFFFF"/>
        </w:rPr>
        <w:t>中心</w:t>
      </w:r>
      <w:r>
        <w:rPr>
          <w:rFonts w:ascii="方正仿宋_GBK" w:hAnsi="方正仿宋_GBK" w:eastAsia="方正仿宋_GBK" w:cs="方正仿宋_GBK"/>
          <w:i w:val="0"/>
          <w:iCs w:val="0"/>
          <w:caps w:val="0"/>
          <w:color w:val="333333"/>
          <w:spacing w:val="0"/>
          <w:sz w:val="32"/>
          <w:szCs w:val="32"/>
          <w:shd w:val="clear" w:fill="FFFFFF"/>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二、</w:t>
      </w:r>
      <w:r>
        <w:rPr>
          <w:rStyle w:val="9"/>
          <w:rFonts w:hint="eastAsia" w:ascii="黑体" w:hAnsi="黑体" w:eastAsia="黑体" w:cs="黑体"/>
          <w:sz w:val="32"/>
          <w:szCs w:val="32"/>
          <w:shd w:val="clear" w:color="auto" w:fill="FFFFFF"/>
          <w:lang w:eastAsia="zh-CN"/>
        </w:rPr>
        <w:t>单位</w:t>
      </w:r>
      <w:r>
        <w:rPr>
          <w:rStyle w:val="9"/>
          <w:rFonts w:ascii="黑体" w:hAnsi="黑体" w:eastAsia="黑体" w:cs="黑体"/>
          <w:sz w:val="32"/>
          <w:szCs w:val="32"/>
          <w:shd w:val="clear" w:color="auto" w:fill="FFFFFF"/>
        </w:rPr>
        <w:t>决算</w:t>
      </w:r>
      <w:r>
        <w:rPr>
          <w:rStyle w:val="9"/>
          <w:rFonts w:hint="eastAsia" w:ascii="黑体" w:hAnsi="黑体" w:eastAsia="黑体" w:cs="黑体"/>
          <w:sz w:val="32"/>
          <w:szCs w:val="32"/>
          <w:shd w:val="clear" w:color="auto" w:fill="FFFFFF"/>
          <w:lang w:eastAsia="zh-CN"/>
        </w:rPr>
        <w:t>收支</w:t>
      </w:r>
      <w:r>
        <w:rPr>
          <w:rStyle w:val="9"/>
          <w:rFonts w:ascii="黑体" w:hAnsi="黑体" w:eastAsia="黑体" w:cs="黑体"/>
          <w:sz w:val="32"/>
          <w:szCs w:val="32"/>
          <w:shd w:val="clear" w:color="auto" w:fill="FFFFFF"/>
        </w:rPr>
        <w:t>情况说明</w:t>
      </w: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7"/>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116.38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收、支与2023年度相比，增加5.64万元，增长5.1%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2024年事业人员社保基数调增</w:t>
      </w:r>
      <w:r>
        <w:rPr>
          <w:rFonts w:hint="eastAsia" w:ascii="方正仿宋_GBK" w:hAnsi="方正仿宋_GBK" w:eastAsia="方正仿宋_GBK" w:cs="方正仿宋_GBK"/>
          <w:color w:val="auto"/>
          <w:sz w:val="32"/>
          <w:szCs w:val="32"/>
          <w:shd w:val="clear" w:color="auto" w:fill="FFFFFF"/>
          <w:lang w:eastAsia="zh-CN"/>
        </w:rPr>
        <w:t>。</w:t>
      </w:r>
    </w:p>
    <w:p>
      <w:pPr>
        <w:pStyle w:val="7"/>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hint="eastAsia" w:ascii="Times New Roman" w:hAnsi="Times New Roman" w:eastAsia="方正仿宋_GBK"/>
          <w:sz w:val="32"/>
          <w:szCs w:val="32"/>
          <w:shd w:val="clear" w:color="auto" w:fill="FFFFFF"/>
          <w:lang w:val="en-US" w:eastAsia="zh-CN"/>
        </w:rPr>
        <w:t>1</w:t>
      </w:r>
      <w:r>
        <w:rPr>
          <w:rStyle w:val="9"/>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116.38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与2023年度相比，增加5.64万元，增长5.1%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2024年事业人员社保基数调增</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116.38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7"/>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hint="eastAsia" w:ascii="Times New Roman" w:hAnsi="Times New Roman" w:eastAsia="方正仿宋_GBK"/>
          <w:sz w:val="32"/>
          <w:szCs w:val="32"/>
          <w:shd w:val="clear" w:color="auto" w:fill="FFFFFF"/>
          <w:lang w:val="en-US" w:eastAsia="zh-CN"/>
        </w:rPr>
        <w:t>2</w:t>
      </w:r>
      <w:r>
        <w:rPr>
          <w:rStyle w:val="9"/>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116.38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与2023年度相比，增加5.64万元，增长5.1%</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2024年事业人员社保基数调增</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116.38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hint="eastAsia" w:ascii="Times New Roman" w:hAnsi="Times New Roman" w:eastAsia="方正仿宋_GBK"/>
          <w:sz w:val="32"/>
          <w:szCs w:val="32"/>
          <w:shd w:val="clear" w:color="auto" w:fill="FFFFFF"/>
          <w:lang w:val="en-US" w:eastAsia="zh-CN"/>
        </w:rPr>
        <w:t>3</w:t>
      </w:r>
      <w:r>
        <w:rPr>
          <w:rStyle w:val="9"/>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color w:val="auto"/>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7"/>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116.38</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财政拨款收、支总计各增加5.64万元，增长5.1%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2024年事业人员社保基数调增</w:t>
      </w:r>
      <w:r>
        <w:rPr>
          <w:rFonts w:hint="eastAsia" w:ascii="方正仿宋_GBK" w:hAnsi="方正仿宋_GBK" w:eastAsia="方正仿宋_GBK" w:cs="方正仿宋_GBK"/>
          <w:color w:val="auto"/>
          <w:sz w:val="32"/>
          <w:szCs w:val="32"/>
          <w:shd w:val="clear" w:color="auto" w:fill="FFFFFF"/>
          <w:lang w:eastAsia="zh-CN"/>
        </w:rPr>
        <w:t>。</w:t>
      </w: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7"/>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hint="default" w:ascii="Times New Roman" w:hAnsi="Times New Roman" w:eastAsia="方正仿宋_GBK"/>
          <w:sz w:val="32"/>
          <w:szCs w:val="32"/>
          <w:shd w:val="clear" w:color="auto" w:fill="FFFFFF"/>
        </w:rPr>
        <w:t>1</w:t>
      </w:r>
      <w:r>
        <w:rPr>
          <w:rStyle w:val="9"/>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116.38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与2023年度相比，增加5.64万元，增长5.1%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2024年事业人员社保基数调增</w:t>
      </w:r>
      <w:r>
        <w:rPr>
          <w:rFonts w:hint="eastAsia" w:ascii="方正仿宋_GBK" w:hAnsi="方正仿宋_GBK" w:eastAsia="方正仿宋_GBK" w:cs="方正仿宋_GBK"/>
          <w:color w:val="auto"/>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较年初预算数增加6.69万元，增长6.1%</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val="en-US" w:eastAsia="zh-CN"/>
        </w:rPr>
        <w:t>2024</w:t>
      </w:r>
      <w:r>
        <w:rPr>
          <w:rFonts w:hint="eastAsia" w:ascii="方正仿宋_GBK" w:hAnsi="方正仿宋_GBK" w:eastAsia="方正仿宋_GBK" w:cs="方正仿宋_GBK"/>
          <w:color w:val="auto"/>
          <w:sz w:val="32"/>
          <w:szCs w:val="32"/>
          <w:shd w:val="clear" w:color="auto" w:fill="FFFFFF"/>
          <w:lang w:val="en-US" w:eastAsia="zh-CN"/>
        </w:rPr>
        <w:t>年事业人员社保基数调增</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9"/>
          <w:rFonts w:hint="default" w:ascii="Times New Roman" w:hAnsi="Times New Roman" w:eastAsia="方正仿宋_GBK"/>
          <w:sz w:val="32"/>
          <w:szCs w:val="32"/>
          <w:shd w:val="clear" w:color="auto" w:fill="FFFFFF"/>
        </w:rPr>
        <w:t>2</w:t>
      </w:r>
      <w:r>
        <w:rPr>
          <w:rStyle w:val="9"/>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116.38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与2023年度相比，增加5.64万元，增长5.1%</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val="en-US" w:eastAsia="zh-CN"/>
        </w:rPr>
        <w:t>2024</w:t>
      </w:r>
      <w:r>
        <w:rPr>
          <w:rFonts w:hint="eastAsia" w:ascii="方正仿宋_GBK" w:hAnsi="方正仿宋_GBK" w:eastAsia="方正仿宋_GBK" w:cs="方正仿宋_GBK"/>
          <w:color w:val="auto"/>
          <w:sz w:val="32"/>
          <w:szCs w:val="32"/>
          <w:shd w:val="clear" w:color="auto" w:fill="FFFFFF"/>
          <w:lang w:val="en-US" w:eastAsia="zh-CN"/>
        </w:rPr>
        <w:t>年事业人员社保基数调增</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sz w:val="32"/>
          <w:szCs w:val="32"/>
          <w:shd w:val="clear" w:color="auto" w:fill="FFFFFF"/>
        </w:rPr>
        <w:t>较年初预算数增加6.69万元，增长6.1%</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color w:val="auto"/>
          <w:sz w:val="32"/>
          <w:szCs w:val="32"/>
          <w:shd w:val="clear" w:color="auto" w:fill="FFFFFF"/>
          <w:lang w:val="en-US" w:eastAsia="zh-CN"/>
        </w:rPr>
        <w:t>2024年事业人员社保基数调增</w:t>
      </w:r>
      <w:r>
        <w:rPr>
          <w:rFonts w:ascii="方正仿宋_GBK" w:hAnsi="方正仿宋_GBK" w:eastAsia="方正仿宋_GBK" w:cs="方正仿宋_GBK"/>
          <w:color w:val="auto"/>
          <w:sz w:val="32"/>
          <w:szCs w:val="32"/>
          <w:shd w:val="clear" w:color="auto" w:fill="FFFFFF"/>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104.21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89.5</w:t>
      </w:r>
      <w:r>
        <w:rPr>
          <w:rFonts w:hint="eastAsia" w:ascii="Times New Roman" w:hAnsi="Times New Roman" w:eastAsia="方正仿宋_GBK"/>
          <w:sz w:val="32"/>
          <w:szCs w:val="32"/>
          <w:shd w:val="clear" w:color="auto" w:fill="FFFFFF"/>
          <w:lang w:val="en-US" w:eastAsia="zh-CN"/>
        </w:rPr>
        <w:t>4</w:t>
      </w:r>
      <w:r>
        <w:rPr>
          <w:rFonts w:hint="default"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较年初预算数增加6.69万元，增长6.9%</w:t>
      </w:r>
      <w:r>
        <w:rPr>
          <w:rFonts w:ascii="方正仿宋_GBK" w:hAnsi="方正仿宋_GBK" w:eastAsia="方正仿宋_GBK" w:cs="方正仿宋_GBK"/>
          <w:sz w:val="32"/>
          <w:szCs w:val="32"/>
          <w:shd w:val="clear" w:color="auto" w:fill="FFFFFF"/>
        </w:rPr>
        <w:t>，主要原因</w:t>
      </w:r>
      <w:r>
        <w:rPr>
          <w:rFonts w:hint="default" w:ascii="Times New Roman" w:hAnsi="Times New Roman" w:eastAsia="方正仿宋_GBK"/>
          <w:sz w:val="32"/>
          <w:szCs w:val="32"/>
          <w:shd w:val="clear" w:color="auto" w:fill="FFFFFF"/>
        </w:rPr>
        <w:t>2024</w:t>
      </w:r>
      <w:r>
        <w:rPr>
          <w:rFonts w:hint="eastAsia" w:ascii="方正仿宋_GBK" w:hAnsi="方正仿宋_GBK" w:eastAsia="方正仿宋_GBK" w:cs="方正仿宋_GBK"/>
          <w:color w:val="auto"/>
          <w:sz w:val="32"/>
          <w:szCs w:val="32"/>
          <w:shd w:val="clear" w:color="auto" w:fill="FFFFFF"/>
          <w:lang w:val="en-US" w:eastAsia="zh-CN"/>
        </w:rPr>
        <w:t>年事业人员社保基数调增</w:t>
      </w:r>
      <w:r>
        <w:rPr>
          <w:rFonts w:ascii="方正仿宋_GBK" w:hAnsi="方正仿宋_GBK" w:eastAsia="方正仿宋_GBK" w:cs="方正仿宋_GBK"/>
          <w:color w:val="auto"/>
          <w:sz w:val="32"/>
          <w:szCs w:val="32"/>
          <w:shd w:val="clear" w:color="auto" w:fill="FFFFFF"/>
        </w:rPr>
        <w:t>。</w:t>
      </w:r>
    </w:p>
    <w:p>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6.32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5.4</w:t>
      </w:r>
      <w:r>
        <w:rPr>
          <w:rFonts w:hint="eastAsia" w:ascii="Times New Roman" w:hAnsi="Times New Roman" w:eastAsia="方正仿宋_GBK"/>
          <w:sz w:val="32"/>
          <w:szCs w:val="32"/>
          <w:shd w:val="clear" w:color="auto" w:fill="FFFFFF"/>
          <w:lang w:val="en-US" w:eastAsia="zh-CN"/>
        </w:rPr>
        <w:t>3</w:t>
      </w:r>
      <w:r>
        <w:rPr>
          <w:rFonts w:hint="default"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color w:val="auto"/>
          <w:sz w:val="32"/>
          <w:szCs w:val="32"/>
          <w:shd w:val="clear" w:color="auto" w:fill="FFFFFF"/>
        </w:rPr>
        <w:t>。</w:t>
      </w:r>
    </w:p>
    <w:p>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5.85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5.0</w:t>
      </w:r>
      <w:r>
        <w:rPr>
          <w:rFonts w:hint="eastAsia" w:ascii="Times New Roman" w:hAnsi="Times New Roman" w:eastAsia="方正仿宋_GBK"/>
          <w:sz w:val="32"/>
          <w:szCs w:val="32"/>
          <w:shd w:val="clear" w:color="auto" w:fill="FFFFFF"/>
          <w:lang w:val="en-US" w:eastAsia="zh-CN"/>
        </w:rPr>
        <w:t>3</w:t>
      </w:r>
      <w:r>
        <w:rPr>
          <w:rFonts w:hint="default"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color w:val="auto"/>
          <w:sz w:val="32"/>
          <w:szCs w:val="32"/>
          <w:shd w:val="clear" w:color="auto" w:fill="FFFFFF"/>
        </w:rPr>
        <w:t>。</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9"/>
          <w:rFonts w:hint="default" w:ascii="Times New Roman" w:hAnsi="Times New Roman" w:eastAsia="方正仿宋_GBK"/>
          <w:sz w:val="32"/>
          <w:szCs w:val="32"/>
          <w:shd w:val="clear" w:color="auto" w:fill="FFFFFF"/>
        </w:rPr>
        <w:t>3</w:t>
      </w:r>
      <w:r>
        <w:rPr>
          <w:rStyle w:val="9"/>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color w:val="auto"/>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7"/>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116.38</w:t>
      </w:r>
      <w:r>
        <w:rPr>
          <w:rFonts w:ascii="方正仿宋_GBK" w:hAnsi="方正仿宋_GBK" w:eastAsia="方正仿宋_GBK" w:cs="方正仿宋_GBK"/>
          <w:sz w:val="32"/>
          <w:szCs w:val="32"/>
          <w:shd w:val="clear" w:color="auto" w:fill="FFFFFF"/>
        </w:rPr>
        <w:t>万元。</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color w:val="FF0000"/>
          <w:sz w:val="32"/>
          <w:szCs w:val="32"/>
          <w:shd w:val="clear" w:color="auto" w:fill="FFFFFF"/>
        </w:rPr>
      </w:pPr>
      <w:bookmarkStart w:id="0" w:name="_GoBack"/>
      <w:bookmarkEnd w:id="0"/>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114.86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与2023年度相比，增加14.87万元，增长14.9%</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2024</w:t>
      </w:r>
      <w:r>
        <w:rPr>
          <w:rFonts w:hint="eastAsia" w:ascii="方正仿宋_GBK" w:hAnsi="方正仿宋_GBK" w:eastAsia="方正仿宋_GBK" w:cs="方正仿宋_GBK"/>
          <w:color w:val="auto"/>
          <w:sz w:val="32"/>
          <w:szCs w:val="32"/>
          <w:shd w:val="clear" w:color="auto" w:fill="FFFFFF"/>
          <w:lang w:val="en-US" w:eastAsia="zh-CN"/>
        </w:rPr>
        <w:t>年事业人员社保基数调增</w:t>
      </w:r>
      <w:r>
        <w:rPr>
          <w:rFonts w:hint="eastAsia" w:ascii="方正仿宋_GBK" w:hAnsi="方正仿宋_GBK" w:eastAsia="方正仿宋_GBK" w:cs="方正仿宋_GBK"/>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人员经费用途主要包括</w:t>
      </w:r>
      <w:r>
        <w:rPr>
          <w:rFonts w:hint="eastAsia" w:ascii="Times New Roman" w:hAnsi="Times New Roman" w:eastAsia="方正仿宋_GBK" w:cs="Times New Roman"/>
          <w:color w:val="auto"/>
          <w:sz w:val="32"/>
          <w:szCs w:val="32"/>
          <w:shd w:val="clear" w:color="auto" w:fill="FFFFFF"/>
          <w:lang w:eastAsia="zh-CN"/>
        </w:rPr>
        <w:t>基本工资、津贴补贴、绩效、社会保障缴费、住房公积金缴费等</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小标宋_GBK" w:cs="Times New Roman"/>
          <w:color w:val="auto"/>
          <w:sz w:val="36"/>
          <w:szCs w:val="36"/>
          <w:shd w:val="clear" w:color="auto" w:fill="FFFFFF"/>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1.53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与2023年度相比，减少9.22万元，下降85.8%</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部门严格控制预算、厉行节约</w:t>
      </w:r>
      <w:r>
        <w:rPr>
          <w:rFonts w:hint="default" w:ascii="Times New Roman" w:hAnsi="Times New Roman" w:eastAsia="方正仿宋_GBK" w:cs="Times New Roman"/>
          <w:color w:val="auto"/>
          <w:sz w:val="32"/>
          <w:szCs w:val="32"/>
          <w:shd w:val="clear" w:color="auto" w:fill="FFFFFF"/>
        </w:rPr>
        <w:t>。公用经费用途主要包括</w:t>
      </w:r>
      <w:r>
        <w:rPr>
          <w:rFonts w:hint="eastAsia" w:ascii="Times New Roman" w:hAnsi="Times New Roman" w:eastAsia="方正仿宋_GBK" w:cs="Times New Roman"/>
          <w:color w:val="auto"/>
          <w:sz w:val="32"/>
          <w:szCs w:val="32"/>
          <w:shd w:val="clear" w:color="auto" w:fill="FFFFFF"/>
          <w:lang w:eastAsia="zh-CN"/>
        </w:rPr>
        <w:t>办公用品、差旅费等</w:t>
      </w:r>
      <w:r>
        <w:rPr>
          <w:rFonts w:hint="default" w:ascii="Times New Roman" w:hAnsi="Times New Roman" w:eastAsia="方正仿宋_GBK" w:cs="Times New Roman"/>
          <w:color w:val="auto"/>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Style w:val="9"/>
          <w:rFonts w:hint="eastAsia" w:ascii="Times New Roman" w:hAnsi="Times New Roman" w:eastAsia="方正仿宋_GBK" w:cs="Times New Roman"/>
          <w:b w:val="0"/>
          <w:bCs/>
          <w:color w:val="auto"/>
          <w:sz w:val="32"/>
          <w:szCs w:val="32"/>
          <w:shd w:val="clear" w:color="auto" w:fill="FFFF00"/>
          <w:lang w:eastAsia="zh-CN"/>
        </w:rPr>
      </w:pPr>
      <w:r>
        <w:rPr>
          <w:rFonts w:hint="default" w:ascii="Times New Roman" w:hAnsi="Times New Roman" w:eastAsia="方正仿宋_GBK" w:cs="Times New Roman"/>
          <w:color w:val="auto"/>
          <w:sz w:val="32"/>
          <w:szCs w:val="32"/>
          <w:shd w:val="clear" w:color="auto" w:fill="FFFFFF"/>
        </w:rPr>
        <w:t>本</w:t>
      </w:r>
      <w:r>
        <w:rPr>
          <w:rFonts w:hint="default"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年度无政府性基金预算财政拨款收支</w:t>
      </w:r>
      <w:r>
        <w:rPr>
          <w:rFonts w:hint="eastAsia" w:ascii="Times New Roman" w:hAnsi="Times New Roman" w:eastAsia="方正仿宋_GBK" w:cs="Times New Roman"/>
          <w:color w:val="auto"/>
          <w:sz w:val="32"/>
          <w:szCs w:val="32"/>
          <w:shd w:val="clear" w:color="auto" w:fill="FFFFFF"/>
          <w:lang w:eastAsia="zh-CN"/>
        </w:rPr>
        <w:t>。</w:t>
      </w: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本</w:t>
      </w:r>
      <w:r>
        <w:rPr>
          <w:rFonts w:hint="eastAsia"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2024年度无国有资本经营预算财政拨款支出。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三、</w:t>
      </w:r>
      <w:r>
        <w:rPr>
          <w:rStyle w:val="9"/>
          <w:rFonts w:hint="eastAsia" w:ascii="黑体" w:hAnsi="黑体" w:eastAsia="黑体" w:cs="黑体"/>
          <w:sz w:val="32"/>
          <w:szCs w:val="32"/>
          <w:shd w:val="clear" w:color="auto" w:fill="FFFFFF"/>
          <w:lang w:eastAsia="zh-CN"/>
        </w:rPr>
        <w:t>财政拨款</w:t>
      </w:r>
      <w:r>
        <w:rPr>
          <w:rStyle w:val="9"/>
          <w:rFonts w:ascii="黑体" w:hAnsi="黑体" w:eastAsia="黑体" w:cs="黑体"/>
          <w:sz w:val="32"/>
          <w:szCs w:val="32"/>
          <w:shd w:val="clear" w:color="auto" w:fill="FFFFFF"/>
        </w:rPr>
        <w:t>“三公”经费情况说明</w:t>
      </w: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年度“三公”经费支出共计</w:t>
      </w:r>
      <w:r>
        <w:rPr>
          <w:rFonts w:hint="eastAsia"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shd w:val="clear" w:color="auto" w:fill="FFFFFF"/>
        </w:rPr>
        <w:t>万元，较年初预算数</w:t>
      </w:r>
      <w:r>
        <w:rPr>
          <w:rFonts w:hint="eastAsia" w:ascii="Times New Roman" w:hAnsi="Times New Roman" w:eastAsia="方正仿宋_GBK" w:cs="Times New Roman"/>
          <w:sz w:val="32"/>
          <w:szCs w:val="32"/>
          <w:shd w:val="clear" w:color="auto" w:fill="FFFFFF"/>
          <w:lang w:eastAsia="zh-CN"/>
        </w:rPr>
        <w:t>无增减，</w:t>
      </w:r>
      <w:r>
        <w:rPr>
          <w:rFonts w:hint="default" w:ascii="Times New Roman" w:hAnsi="Times New Roman" w:eastAsia="方正仿宋_GBK" w:cs="Times New Roman"/>
          <w:sz w:val="32"/>
          <w:szCs w:val="32"/>
          <w:shd w:val="clear" w:color="auto" w:fill="FFFFFF"/>
        </w:rPr>
        <w:t>较上年支出数</w:t>
      </w:r>
      <w:r>
        <w:rPr>
          <w:rFonts w:hint="eastAsia" w:ascii="Times New Roman" w:hAnsi="Times New Roman" w:eastAsia="方正仿宋_GBK" w:cs="Times New Roman"/>
          <w:sz w:val="32"/>
          <w:szCs w:val="32"/>
          <w:shd w:val="clear" w:color="auto" w:fill="FFFFFF"/>
          <w:lang w:eastAsia="zh-CN"/>
        </w:rPr>
        <w:t>无增</w:t>
      </w:r>
      <w:r>
        <w:rPr>
          <w:rFonts w:hint="eastAsia" w:ascii="Times New Roman" w:hAnsi="Times New Roman" w:eastAsia="方正仿宋_GBK" w:cs="Times New Roman"/>
          <w:color w:val="auto"/>
          <w:sz w:val="32"/>
          <w:szCs w:val="32"/>
          <w:shd w:val="clear" w:color="auto" w:fill="FFFFFF"/>
          <w:lang w:eastAsia="zh-CN"/>
        </w:rPr>
        <w:t>减</w:t>
      </w:r>
      <w:r>
        <w:rPr>
          <w:rFonts w:hint="default" w:ascii="Times New Roman" w:hAnsi="Times New Roman" w:eastAsia="方正仿宋_GBK" w:cs="Times New Roman"/>
          <w:color w:val="auto"/>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w:t>
      </w:r>
      <w:r>
        <w:rPr>
          <w:rFonts w:hint="eastAsia" w:ascii="Times New Roman" w:hAnsi="Times New Roman" w:eastAsia="方正仿宋_GBK" w:cs="Times New Roman"/>
          <w:color w:val="auto"/>
          <w:sz w:val="32"/>
          <w:szCs w:val="32"/>
          <w:shd w:val="clear" w:color="auto" w:fill="FFFFFF"/>
          <w:lang w:eastAsia="zh-CN"/>
        </w:rPr>
        <w:t>本单位</w:t>
      </w:r>
      <w:r>
        <w:rPr>
          <w:rFonts w:hint="default" w:ascii="Times New Roman" w:hAnsi="Times New Roman" w:eastAsia="方正仿宋_GBK" w:cs="Times New Roman"/>
          <w:color w:val="auto"/>
          <w:sz w:val="32"/>
          <w:szCs w:val="32"/>
          <w:shd w:val="clear" w:color="auto" w:fill="FFFFFF"/>
        </w:rPr>
        <w:t>因公出国（境）费用</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万元。费用支出较年初预算数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，较上年支出数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公务车购置费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万元。费用支出较年初预算数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，较上年支出数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公务车运行维护费</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万元，费用支出较年初预算数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，较上年支出数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公务接待费</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万元，费用支出较年初预算数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，较上年支出数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四、其他需要说明的事项</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eastAsia"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shd w:val="clear" w:color="auto" w:fill="FFFFFF"/>
        </w:rPr>
        <w:t>万元，较上年决算数</w:t>
      </w:r>
      <w:r>
        <w:rPr>
          <w:rFonts w:ascii="方正仿宋_GBK" w:hAnsi="方正仿宋_GBK" w:eastAsia="方正仿宋_GBK" w:cs="方正仿宋_GBK"/>
          <w:sz w:val="32"/>
          <w:szCs w:val="32"/>
          <w:shd w:val="clear" w:color="auto" w:fill="FFFFFF"/>
        </w:rPr>
        <w:t>无增减</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本年度培训费支出</w:t>
      </w:r>
      <w:r>
        <w:rPr>
          <w:rFonts w:hint="eastAsia"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shd w:val="clear" w:color="auto" w:fill="FFFFFF"/>
        </w:rPr>
        <w:t>万元，较上年决算数</w:t>
      </w:r>
      <w:r>
        <w:rPr>
          <w:rFonts w:ascii="方正仿宋_GBK" w:hAnsi="方正仿宋_GBK" w:eastAsia="方正仿宋_GBK" w:cs="方正仿宋_GBK"/>
          <w:sz w:val="32"/>
          <w:szCs w:val="32"/>
          <w:shd w:val="clear" w:color="auto" w:fill="FFFFFF"/>
        </w:rPr>
        <w:t>无增减</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本年度</w:t>
      </w:r>
      <w:r>
        <w:rPr>
          <w:rFonts w:hint="eastAsia" w:ascii="Times New Roman" w:hAnsi="Times New Roman" w:eastAsia="方正仿宋_GBK" w:cs="Times New Roman"/>
          <w:sz w:val="32"/>
          <w:szCs w:val="32"/>
          <w:shd w:val="clear" w:color="auto" w:fill="FFFFFF"/>
          <w:lang w:eastAsia="zh-CN"/>
        </w:rPr>
        <w:t>差旅费</w:t>
      </w:r>
      <w:r>
        <w:rPr>
          <w:rFonts w:hint="default" w:ascii="Times New Roman" w:hAnsi="Times New Roman" w:eastAsia="方正仿宋_GBK" w:cs="Times New Roman"/>
          <w:sz w:val="32"/>
          <w:szCs w:val="32"/>
          <w:shd w:val="clear" w:color="auto" w:fill="FFFFFF"/>
        </w:rPr>
        <w:t>支出</w:t>
      </w:r>
      <w:r>
        <w:rPr>
          <w:rFonts w:hint="eastAsia"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shd w:val="clear" w:color="auto" w:fill="FFFFFF"/>
        </w:rPr>
        <w:t>万元，较上年决算数</w:t>
      </w:r>
      <w:r>
        <w:rPr>
          <w:rFonts w:ascii="方正仿宋_GBK" w:hAnsi="方正仿宋_GBK" w:eastAsia="方正仿宋_GBK" w:cs="方正仿宋_GBK"/>
          <w:sz w:val="32"/>
          <w:szCs w:val="32"/>
          <w:shd w:val="clear" w:color="auto" w:fill="FFFFFF"/>
        </w:rPr>
        <w:t>无增减</w:t>
      </w:r>
      <w:r>
        <w:rPr>
          <w:rFonts w:hint="default" w:ascii="Times New Roman" w:hAnsi="Times New Roman" w:eastAsia="方正仿宋_GBK" w:cs="Times New Roman"/>
          <w:color w:val="auto"/>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按照部门决算列报口径，我单位不在机关运行经费统计范围之内。</w:t>
      </w: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2024年度我</w:t>
      </w:r>
      <w:r>
        <w:rPr>
          <w:rFonts w:hint="eastAsia"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未发生政府采购事项，无相关经费</w:t>
      </w:r>
      <w:r>
        <w:rPr>
          <w:rFonts w:hint="eastAsia" w:ascii="Times New Roman" w:hAnsi="Times New Roman" w:eastAsia="方正仿宋_GBK" w:cs="Times New Roman"/>
          <w:sz w:val="32"/>
          <w:szCs w:val="32"/>
          <w:shd w:val="clear" w:color="auto" w:fill="FFFFFF"/>
          <w:lang w:eastAsia="zh-CN"/>
        </w:rPr>
        <w:t>支出。</w:t>
      </w: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jc w:val="both"/>
        <w:textAlignment w:val="auto"/>
        <w:rPr>
          <w:rStyle w:val="9"/>
          <w:rFonts w:hint="eastAsia" w:ascii="黑体" w:hAnsi="黑体" w:eastAsia="黑体" w:cs="黑体"/>
          <w:sz w:val="32"/>
          <w:szCs w:val="32"/>
          <w:shd w:val="clear" w:color="auto" w:fill="FFFFFF"/>
          <w:lang w:val="en-US" w:eastAsia="zh-CN" w:bidi="ar-SA"/>
        </w:rPr>
      </w:pPr>
      <w:r>
        <w:rPr>
          <w:rStyle w:val="9"/>
          <w:rFonts w:ascii="黑体" w:hAnsi="黑体" w:eastAsia="黑体" w:cs="黑体"/>
          <w:sz w:val="32"/>
          <w:szCs w:val="32"/>
          <w:shd w:val="clear" w:color="auto" w:fill="FFFFFF"/>
        </w:rPr>
        <w:t>五、</w:t>
      </w:r>
      <w:r>
        <w:rPr>
          <w:rStyle w:val="9"/>
          <w:rFonts w:hint="eastAsia" w:ascii="黑体" w:hAnsi="黑体" w:eastAsia="黑体" w:cs="黑体"/>
          <w:sz w:val="32"/>
          <w:szCs w:val="32"/>
          <w:shd w:val="clear" w:color="auto" w:fill="FFFFFF"/>
          <w:lang w:eastAsia="zh-CN"/>
        </w:rPr>
        <w:t>预算</w:t>
      </w:r>
      <w:r>
        <w:rPr>
          <w:rStyle w:val="9"/>
          <w:rFonts w:hint="eastAsia" w:ascii="黑体" w:hAnsi="黑体" w:eastAsia="黑体" w:cs="黑体"/>
          <w:sz w:val="32"/>
          <w:szCs w:val="32"/>
          <w:shd w:val="clear" w:color="auto" w:fill="FFFFFF"/>
          <w:lang w:val="en-US" w:eastAsia="zh-CN" w:bidi="ar-SA"/>
        </w:rPr>
        <w:t>绩效管理情况说明</w:t>
      </w:r>
    </w:p>
    <w:p>
      <w:pPr>
        <w:pStyle w:val="12"/>
        <w:autoSpaceDE w:val="0"/>
        <w:ind w:firstLine="640"/>
        <w:rPr>
          <w:rFonts w:hint="default" w:ascii="楷体" w:hAnsi="楷体" w:eastAsia="楷体" w:cs="楷体"/>
          <w:b/>
          <w:bCs/>
          <w:sz w:val="32"/>
          <w:szCs w:val="32"/>
          <w:shd w:val="clear" w:color="auto" w:fill="FFFFFF"/>
          <w:lang w:val="en-US" w:eastAsia="zh-CN" w:bidi="ar"/>
        </w:rPr>
      </w:pPr>
      <w:r>
        <w:rPr>
          <w:rFonts w:hint="eastAsia" w:ascii="楷体" w:hAnsi="楷体" w:eastAsia="楷体" w:cs="楷体"/>
          <w:b/>
          <w:bCs/>
          <w:sz w:val="32"/>
          <w:szCs w:val="32"/>
          <w:shd w:val="clear" w:color="auto" w:fill="FFFFFF"/>
          <w:lang w:bidi="ar"/>
        </w:rPr>
        <w:t>（一）</w:t>
      </w:r>
      <w:r>
        <w:rPr>
          <w:rFonts w:hint="eastAsia" w:ascii="楷体" w:hAnsi="楷体" w:eastAsia="楷体" w:cs="楷体"/>
          <w:b/>
          <w:bCs/>
          <w:sz w:val="32"/>
          <w:szCs w:val="32"/>
          <w:shd w:val="clear" w:color="auto" w:fill="FFFFFF"/>
          <w:lang w:val="en-US" w:eastAsia="zh-CN" w:bidi="ar"/>
        </w:rPr>
        <w:t>单位</w:t>
      </w:r>
      <w:r>
        <w:rPr>
          <w:rFonts w:hint="eastAsia" w:ascii="楷体" w:hAnsi="楷体" w:eastAsia="楷体" w:cs="楷体"/>
          <w:b/>
          <w:bCs/>
          <w:sz w:val="32"/>
          <w:szCs w:val="32"/>
          <w:shd w:val="clear" w:color="auto" w:fill="FFFFFF"/>
          <w:lang w:bidi="ar"/>
        </w:rPr>
        <w:t>自评情况</w:t>
      </w:r>
    </w:p>
    <w:p>
      <w:pPr>
        <w:pStyle w:val="12"/>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bidi="ar"/>
        </w:rPr>
      </w:pPr>
      <w:r>
        <w:rPr>
          <w:rFonts w:hint="eastAsia" w:ascii="Times New Roman" w:hAnsi="Times New Roman" w:eastAsia="方正仿宋_GBK" w:cs="Times New Roman"/>
          <w:sz w:val="32"/>
          <w:szCs w:val="32"/>
          <w:shd w:val="clear" w:color="auto" w:fill="FFFFFF"/>
          <w:lang w:val="zh-CN" w:bidi="ar"/>
        </w:rPr>
        <w:t>我单位是秀山县人力资源和社会保障局下属二级单位，项目预算由本级统筹管理，无财政拨款项目预算和支出，故未开展项目绩效自评。</w:t>
      </w:r>
    </w:p>
    <w:p>
      <w:pPr>
        <w:pStyle w:val="12"/>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w:t>
      </w:r>
      <w:r>
        <w:rPr>
          <w:rFonts w:hint="eastAsia" w:ascii="楷体" w:hAnsi="楷体" w:eastAsia="楷体" w:cs="楷体"/>
          <w:b/>
          <w:bCs/>
          <w:sz w:val="32"/>
          <w:szCs w:val="32"/>
          <w:shd w:val="clear" w:color="auto" w:fill="FFFFFF"/>
          <w:lang w:val="en-US" w:eastAsia="zh-CN" w:bidi="ar"/>
        </w:rPr>
        <w:t>单位</w:t>
      </w:r>
      <w:r>
        <w:rPr>
          <w:rFonts w:hint="eastAsia" w:ascii="楷体" w:hAnsi="楷体" w:eastAsia="楷体" w:cs="楷体"/>
          <w:b/>
          <w:bCs/>
          <w:sz w:val="32"/>
          <w:szCs w:val="32"/>
          <w:shd w:val="clear" w:color="auto" w:fill="FFFFFF"/>
          <w:lang w:bidi="ar"/>
        </w:rPr>
        <w:t>绩效评价情况</w:t>
      </w:r>
    </w:p>
    <w:p>
      <w:pPr>
        <w:pStyle w:val="12"/>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bidi="ar"/>
        </w:rPr>
      </w:pPr>
      <w:r>
        <w:rPr>
          <w:rFonts w:hint="eastAsia" w:ascii="Times New Roman" w:hAnsi="Times New Roman" w:eastAsia="方正仿宋_GBK" w:cs="Times New Roman"/>
          <w:sz w:val="32"/>
          <w:szCs w:val="32"/>
          <w:shd w:val="clear" w:color="auto" w:fill="FFFFFF"/>
          <w:lang w:val="zh-CN" w:eastAsia="zh-CN" w:bidi="ar"/>
        </w:rPr>
        <w:t>我</w:t>
      </w:r>
      <w:r>
        <w:rPr>
          <w:rFonts w:hint="eastAsia" w:ascii="Times New Roman" w:hAnsi="Times New Roman" w:eastAsia="方正仿宋_GBK" w:cs="Times New Roman"/>
          <w:sz w:val="32"/>
          <w:szCs w:val="32"/>
          <w:shd w:val="clear" w:color="auto" w:fill="FFFFFF"/>
          <w:lang w:val="en-US" w:eastAsia="zh-CN" w:bidi="ar"/>
        </w:rPr>
        <w:t>单位</w:t>
      </w:r>
      <w:r>
        <w:rPr>
          <w:rFonts w:hint="eastAsia" w:ascii="Times New Roman" w:hAnsi="Times New Roman" w:eastAsia="方正仿宋_GBK" w:cs="Times New Roman"/>
          <w:sz w:val="32"/>
          <w:szCs w:val="32"/>
          <w:shd w:val="clear" w:color="auto" w:fill="FFFFFF"/>
          <w:lang w:val="zh-CN" w:eastAsia="zh-CN" w:bidi="ar"/>
        </w:rPr>
        <w:t>未组织开展绩效评价。</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6" w:lineRule="exact"/>
        <w:ind w:firstLine="643" w:firstLineChars="200"/>
        <w:textAlignment w:val="auto"/>
        <w:rPr>
          <w:rStyle w:val="9"/>
          <w:rFonts w:hint="default"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lang w:eastAsia="zh-CN"/>
        </w:rPr>
        <w:t>六</w:t>
      </w:r>
      <w:r>
        <w:rPr>
          <w:rStyle w:val="9"/>
          <w:rFonts w:ascii="黑体" w:hAnsi="黑体" w:eastAsia="黑体" w:cs="黑体"/>
          <w:sz w:val="32"/>
          <w:szCs w:val="32"/>
          <w:shd w:val="clear" w:color="auto" w:fill="FFFFFF"/>
        </w:rPr>
        <w:t>、专业名词解释</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9"/>
          <w:rFonts w:hint="default" w:ascii="Times New Roman" w:hAnsi="Times New Roman" w:eastAsia="方正仿宋_GBK" w:cs="Times New Roman"/>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3" w:firstLineChars="200"/>
        <w:textAlignment w:val="auto"/>
        <w:rPr>
          <w:rStyle w:val="9"/>
          <w:rFonts w:hint="default"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lang w:eastAsia="zh-CN"/>
        </w:rPr>
        <w:t>七</w:t>
      </w:r>
      <w:r>
        <w:rPr>
          <w:rStyle w:val="9"/>
          <w:rFonts w:ascii="黑体" w:hAnsi="黑体" w:eastAsia="黑体" w:cs="黑体"/>
          <w:sz w:val="32"/>
          <w:szCs w:val="32"/>
          <w:shd w:val="clear" w:color="auto" w:fill="FFFFFF"/>
        </w:rPr>
        <w:t>、决算公开联系方式及信息反馈渠道</w:t>
      </w:r>
    </w:p>
    <w:p>
      <w:pPr>
        <w:pStyle w:val="12"/>
        <w:keepNext w:val="0"/>
        <w:keepLines w:val="0"/>
        <w:pageBreakBefore w:val="0"/>
        <w:widowControl/>
        <w:kinsoku/>
        <w:wordWrap/>
        <w:overflowPunct/>
        <w:topLinePunct w:val="0"/>
        <w:autoSpaceDE w:val="0"/>
        <w:autoSpaceDN/>
        <w:bidi w:val="0"/>
        <w:adjustRightInd/>
        <w:spacing w:beforeAutospacing="0" w:afterAutospacing="0" w:line="596" w:lineRule="exact"/>
        <w:ind w:firstLine="640"/>
        <w:jc w:val="both"/>
        <w:textAlignment w:val="auto"/>
        <w:rPr>
          <w:rStyle w:val="9"/>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w:t>
      </w:r>
      <w:r>
        <w:rPr>
          <w:rFonts w:hint="eastAsia" w:ascii="Times New Roman" w:hAnsi="Times New Roman" w:eastAsia="方正仿宋_GBK" w:cs="Times New Roman"/>
          <w:sz w:val="32"/>
          <w:szCs w:val="32"/>
          <w:shd w:val="clear" w:color="auto" w:fill="FFFFFF"/>
          <w:lang w:eastAsia="zh-CN"/>
        </w:rPr>
        <w:t>王舜</w:t>
      </w:r>
      <w:r>
        <w:rPr>
          <w:rFonts w:hint="eastAsia" w:ascii="Times New Roman" w:hAnsi="Times New Roman" w:eastAsia="方正仿宋_GBK" w:cs="Times New Roman"/>
          <w:color w:val="auto"/>
          <w:sz w:val="32"/>
          <w:szCs w:val="32"/>
          <w:shd w:val="clear" w:color="auto" w:fill="FFFFFF"/>
          <w:lang w:val="en-US" w:eastAsia="zh-CN"/>
        </w:rPr>
        <w:t>023-76676719。</w:t>
      </w: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u w:color="auto"/>
              </w:rPr>
              <w:t>秀山土家族苗族自治县人力资源和社会保障信息数据中心</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116.38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104.21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116.38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116.38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116.38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116.38</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637"/>
        <w:gridCol w:w="3075"/>
        <w:gridCol w:w="1308"/>
        <w:gridCol w:w="1367"/>
        <w:gridCol w:w="1257"/>
        <w:gridCol w:w="1257"/>
        <w:gridCol w:w="1320"/>
        <w:gridCol w:w="1259"/>
        <w:gridCol w:w="1392"/>
        <w:gridCol w:w="1631"/>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020"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u w:color="auto"/>
              </w:rPr>
              <w:t>秀山土家族苗族自治县人力资源和社会保障信息数据中心</w:t>
            </w: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020"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71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5"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7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116.38</w:t>
            </w:r>
            <w:r>
              <w:rPr>
                <w:rFonts w:ascii="Times New Roman" w:hAnsi="Times New Roman"/>
                <w:b/>
                <w:color w:val="000000"/>
                <w:sz w:val="20"/>
                <w:u w:color="auto"/>
              </w:rPr>
              <w:t xml:space="preserve"> </w:t>
            </w:r>
          </w:p>
        </w:tc>
        <w:tc>
          <w:tcPr>
            <w:tcW w:w="1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116.38</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104.21</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104.21</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73.71</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73.71</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73.71</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73.71</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30.50</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20.18</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20.18</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10.32</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10.32</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6.32</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6.32</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6.32</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6.32</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4.88</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4.88</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5.85</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5.85</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5.85</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5.85</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5.85</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5.85</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637"/>
        <w:gridCol w:w="3530"/>
        <w:gridCol w:w="1645"/>
        <w:gridCol w:w="1694"/>
        <w:gridCol w:w="1627"/>
        <w:gridCol w:w="1559"/>
        <w:gridCol w:w="1694"/>
        <w:gridCol w:w="1936"/>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1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秀山土家族苗族自治县人力资源和社会保障信息数据中心 </w:t>
            </w: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81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0"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116.38</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116.38</w:t>
            </w:r>
            <w:r>
              <w:rPr>
                <w:rFonts w:ascii="Times New Roman" w:hAnsi="Times New Roman"/>
                <w:b/>
                <w:color w:val="000000"/>
                <w:sz w:val="20"/>
                <w:u w:color="auto"/>
              </w:rPr>
              <w:t xml:space="preserve"> </w:t>
            </w:r>
          </w:p>
        </w:tc>
        <w:tc>
          <w:tcPr>
            <w:tcW w:w="16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104.21</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104.21</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73.71</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73.71</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73.71</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73.71</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20.18</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20.18</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10.32</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10.32</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6.32</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6.32</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6.32</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6.32</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4.88</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4.88</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5.85</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5.85</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5.85</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5.85</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5.85</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5.85</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秀山土家族苗族自治县人力资源和社会保障信息数据中心</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116.38</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104.21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104.21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116.38</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116.38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116.38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116.38</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116.38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116.38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秀山土家族苗族自治县人力资源和社会保障信息数据中心</w:t>
            </w: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116.38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116.38</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104.21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104.21</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73.71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73.71</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73.71</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73.71</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30.50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30.50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20.18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20.18</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10.32</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10.32</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6.32</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6.32</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6.32</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6.32</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4.88</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5.85</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5.85</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秀山土家族苗族自治县人力资源和社会保障信息数据中心</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114.86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1.53</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26.80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40.82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20.18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5.85</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0.73</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114.86</w:t>
            </w:r>
            <w:r>
              <w:rPr>
                <w:rFonts w:ascii="Times New Roman" w:hAnsi="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1.53</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秀山土家族苗族自治县人力资源和社会保障信息数据中心</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秀山土家族苗族自治县人力资源和社会保障信息数据中心</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秀山土家族苗族自治县人力资源和社会保障信息数据中心</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4384"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3360"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3360;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5B1480"/>
    <w:rsid w:val="00623A85"/>
    <w:rsid w:val="00770383"/>
    <w:rsid w:val="007819D4"/>
    <w:rsid w:val="007B419D"/>
    <w:rsid w:val="007B7C4B"/>
    <w:rsid w:val="007D3D39"/>
    <w:rsid w:val="0084365C"/>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6E2DA9"/>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0FBD3C60"/>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45D6F41"/>
    <w:rsid w:val="14DE1297"/>
    <w:rsid w:val="163A6CEE"/>
    <w:rsid w:val="173708E3"/>
    <w:rsid w:val="17C374FC"/>
    <w:rsid w:val="182E4AB6"/>
    <w:rsid w:val="189079DC"/>
    <w:rsid w:val="189B0D0B"/>
    <w:rsid w:val="18B43F7C"/>
    <w:rsid w:val="19015D0D"/>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B821C91"/>
    <w:rsid w:val="2BF81A22"/>
    <w:rsid w:val="2C636760"/>
    <w:rsid w:val="2C6762A3"/>
    <w:rsid w:val="2DF41D09"/>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AB7AFE"/>
    <w:rsid w:val="39B82A39"/>
    <w:rsid w:val="39C42CA8"/>
    <w:rsid w:val="39DC4FD6"/>
    <w:rsid w:val="39F03D7A"/>
    <w:rsid w:val="39F33306"/>
    <w:rsid w:val="3A2C1C67"/>
    <w:rsid w:val="3A2C6DA1"/>
    <w:rsid w:val="3A6A77C9"/>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4C52C6"/>
    <w:rsid w:val="3F694D83"/>
    <w:rsid w:val="3F885DCC"/>
    <w:rsid w:val="3FCD675E"/>
    <w:rsid w:val="4004000C"/>
    <w:rsid w:val="40BD5482"/>
    <w:rsid w:val="411B6CE5"/>
    <w:rsid w:val="412070D7"/>
    <w:rsid w:val="41314E40"/>
    <w:rsid w:val="41E0734B"/>
    <w:rsid w:val="426C1EA8"/>
    <w:rsid w:val="42736402"/>
    <w:rsid w:val="42E86A87"/>
    <w:rsid w:val="43307B09"/>
    <w:rsid w:val="43373962"/>
    <w:rsid w:val="436D44AF"/>
    <w:rsid w:val="439A3EB9"/>
    <w:rsid w:val="43A2191B"/>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C9316A8"/>
    <w:rsid w:val="4D1F53CA"/>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9E5A7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1894431"/>
    <w:rsid w:val="62944DD7"/>
    <w:rsid w:val="6319381F"/>
    <w:rsid w:val="63C25DC5"/>
    <w:rsid w:val="63C62057"/>
    <w:rsid w:val="64571EF5"/>
    <w:rsid w:val="64FB113D"/>
    <w:rsid w:val="656152C6"/>
    <w:rsid w:val="6587477F"/>
    <w:rsid w:val="658C3A08"/>
    <w:rsid w:val="65C031CA"/>
    <w:rsid w:val="65CE6852"/>
    <w:rsid w:val="66267C04"/>
    <w:rsid w:val="663F505A"/>
    <w:rsid w:val="66AF5D7C"/>
    <w:rsid w:val="66EE5541"/>
    <w:rsid w:val="67924660"/>
    <w:rsid w:val="68407834"/>
    <w:rsid w:val="6883293E"/>
    <w:rsid w:val="688412AD"/>
    <w:rsid w:val="68EB1B71"/>
    <w:rsid w:val="696C0310"/>
    <w:rsid w:val="6A6C7940"/>
    <w:rsid w:val="6A9F1565"/>
    <w:rsid w:val="6AAD2300"/>
    <w:rsid w:val="6B474EF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72E1EBA"/>
    <w:rsid w:val="781926BC"/>
    <w:rsid w:val="78C313C0"/>
    <w:rsid w:val="796D60A4"/>
    <w:rsid w:val="797A664A"/>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8"/>
    <w:link w:val="3"/>
    <w:qFormat/>
    <w:uiPriority w:val="0"/>
    <w:rPr>
      <w:rFonts w:ascii="宋体" w:hAnsi="宋体"/>
      <w:sz w:val="18"/>
      <w:szCs w:val="18"/>
    </w:rPr>
  </w:style>
  <w:style w:type="paragraph" w:customStyle="1" w:styleId="17">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3935</Words>
  <Characters>22430</Characters>
  <Lines>186</Lines>
  <Paragraphs>52</Paragraphs>
  <TotalTime>8</TotalTime>
  <ScaleCrop>false</ScaleCrop>
  <LinksUpToDate>false</LinksUpToDate>
  <CharactersWithSpaces>26313</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2025-09-30T03:23:26Z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BB46EABDBB2749749395447164B066B3_12</vt:lpwstr>
  </property>
</Properties>
</file>