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秀山土家族苗族自治县档案管理中心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方正仿宋_GBK" w:hAnsi="Verdana" w:eastAsia="方正仿宋_GBK"/>
          <w:color w:val="000000"/>
          <w:sz w:val="32"/>
          <w:szCs w:val="32"/>
        </w:rPr>
      </w:pPr>
      <w:r>
        <w:rPr>
          <w:rFonts w:hint="eastAsia" w:ascii="方正仿宋_GBK" w:hAnsi="Verdana" w:eastAsia="方正仿宋_GBK"/>
          <w:color w:val="000000"/>
          <w:sz w:val="32"/>
          <w:szCs w:val="32"/>
        </w:rPr>
        <w:t>负责全县除教育和卫生外事业单位工作人员的档案管理</w:t>
      </w:r>
      <w:r>
        <w:rPr>
          <w:rFonts w:hint="eastAsia" w:ascii="方正仿宋_GBK" w:hAnsi="Verdana" w:eastAsia="方正仿宋_GBK"/>
          <w:color w:val="000000"/>
          <w:sz w:val="32"/>
          <w:szCs w:val="32"/>
          <w:lang w:eastAsia="zh-CN"/>
        </w:rPr>
        <w:t>；</w:t>
      </w:r>
      <w:r>
        <w:rPr>
          <w:rFonts w:hint="eastAsia" w:ascii="方正仿宋_GBK" w:hAnsi="Verdana" w:eastAsia="方正仿宋_GBK"/>
          <w:color w:val="000000"/>
          <w:sz w:val="32"/>
          <w:szCs w:val="32"/>
        </w:rPr>
        <w:t>负责全县企事业单位离退休人员的档案管理；负责收集、鉴别和整理劳动者档案材料；办理档案的查阅、借阅和转移</w:t>
      </w:r>
      <w:r>
        <w:rPr>
          <w:rFonts w:hint="eastAsia" w:ascii="方正仿宋_GBK" w:hAnsi="Verdana" w:eastAsia="方正仿宋_GBK"/>
          <w:color w:val="000000"/>
          <w:sz w:val="32"/>
          <w:szCs w:val="32"/>
          <w:lang w:eastAsia="zh-CN"/>
        </w:rPr>
        <w:t>；</w:t>
      </w:r>
      <w:r>
        <w:rPr>
          <w:rFonts w:hint="eastAsia" w:ascii="方正仿宋_GBK" w:hAnsi="Verdana" w:eastAsia="方正仿宋_GBK"/>
          <w:color w:val="000000"/>
          <w:sz w:val="32"/>
          <w:szCs w:val="32"/>
        </w:rPr>
        <w:t>为有关部门提供人事档案材料和信息；做好档案的安全、保密、保护工作；负责人力资源和社会保障各类档案的业务建设和业务指导；利用档案现代化管理技术及时、高效地提供服务。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sz w:val="32"/>
          <w:szCs w:val="32"/>
          <w:shd w:val="clear" w:color="auto" w:fill="FFFFFF"/>
        </w:rPr>
        <w:t>（二）机构设置</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eastAsia="zh-CN"/>
        </w:rPr>
        <w:t>秀山县档案管理中心</w:t>
      </w:r>
      <w:r>
        <w:rPr>
          <w:rFonts w:hint="default" w:ascii="方正仿宋_GBK" w:hAnsi="方正仿宋_GBK" w:eastAsia="方正仿宋_GBK" w:cs="方正仿宋_GBK"/>
          <w:color w:val="auto"/>
          <w:sz w:val="32"/>
          <w:szCs w:val="32"/>
          <w:shd w:val="clear" w:color="auto" w:fill="FFFFFF"/>
        </w:rPr>
        <w:t>为</w:t>
      </w:r>
      <w:r>
        <w:rPr>
          <w:rFonts w:hint="eastAsia" w:ascii="方正仿宋_GBK" w:hAnsi="方正仿宋_GBK" w:eastAsia="方正仿宋_GBK" w:cs="方正仿宋_GBK"/>
          <w:color w:val="auto"/>
          <w:sz w:val="32"/>
          <w:szCs w:val="32"/>
          <w:shd w:val="clear" w:color="auto" w:fill="FFFFFF"/>
          <w:lang w:eastAsia="zh-CN"/>
        </w:rPr>
        <w:t>秀山县人力资源和社会保障局下属事业单位</w:t>
      </w:r>
      <w:r>
        <w:rPr>
          <w:rFonts w:hint="default" w:ascii="方正仿宋_GBK" w:hAnsi="方正仿宋_GBK" w:eastAsia="方正仿宋_GBK" w:cs="方正仿宋_GBK"/>
          <w:color w:val="auto"/>
          <w:sz w:val="32"/>
          <w:szCs w:val="32"/>
          <w:shd w:val="clear" w:color="auto" w:fill="FFFFFF"/>
        </w:rPr>
        <w:t>，内设</w:t>
      </w:r>
      <w:r>
        <w:rPr>
          <w:rFonts w:hint="eastAsia" w:ascii="Times New Roman" w:hAnsi="Times New Roman" w:eastAsia="方正仿宋_GBK" w:cs="Times New Roman"/>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rPr>
        <w:t>个职能科室，</w:t>
      </w:r>
      <w:r>
        <w:rPr>
          <w:rFonts w:hint="eastAsia" w:ascii="方正仿宋_GBK" w:hAnsi="方正仿宋_GBK" w:eastAsia="方正仿宋_GBK" w:cs="方正仿宋_GBK"/>
          <w:color w:val="auto"/>
          <w:sz w:val="32"/>
          <w:szCs w:val="32"/>
          <w:shd w:val="clear" w:color="auto" w:fill="FFFFFF"/>
          <w:lang w:eastAsia="zh-CN"/>
        </w:rPr>
        <w:t>档案管理办公室</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万元，支出总计</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收支较上年决算数增加</w:t>
      </w:r>
      <w:r>
        <w:rPr>
          <w:rFonts w:hint="eastAsia" w:ascii="Times New Roman" w:hAnsi="Times New Roman" w:eastAsia="方正仿宋_GBK" w:cs="Times New Roman"/>
          <w:color w:val="auto"/>
          <w:sz w:val="32"/>
          <w:szCs w:val="32"/>
          <w:shd w:val="clear" w:color="auto" w:fill="FFFFFF"/>
          <w:lang w:val="en-US" w:eastAsia="zh-CN"/>
        </w:rPr>
        <w:t>3.3</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3.46</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社保基数调增。</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1</w:t>
      </w:r>
      <w:r>
        <w:rPr>
          <w:rStyle w:val="9"/>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202年度收入合计</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较上年决算数增加</w:t>
      </w:r>
      <w:r>
        <w:rPr>
          <w:rFonts w:hint="eastAsia" w:ascii="Times New Roman" w:hAnsi="Times New Roman" w:eastAsia="方正仿宋_GBK" w:cs="Times New Roman"/>
          <w:color w:val="auto"/>
          <w:sz w:val="32"/>
          <w:szCs w:val="32"/>
          <w:shd w:val="clear" w:color="auto" w:fill="FFFFFF"/>
          <w:lang w:val="en-US" w:eastAsia="zh-CN"/>
        </w:rPr>
        <w:t>3.3</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3.46</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社保基数调增</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其中：财政拨款收入</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2</w:t>
      </w:r>
      <w:r>
        <w:rPr>
          <w:rStyle w:val="9"/>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较上年决算数增加</w:t>
      </w:r>
      <w:r>
        <w:rPr>
          <w:rFonts w:hint="eastAsia" w:ascii="Times New Roman" w:hAnsi="Times New Roman" w:eastAsia="方正仿宋_GBK" w:cs="Times New Roman"/>
          <w:color w:val="auto"/>
          <w:sz w:val="32"/>
          <w:szCs w:val="32"/>
          <w:shd w:val="clear" w:color="auto" w:fill="FFFFFF"/>
          <w:lang w:val="en-US" w:eastAsia="zh-CN"/>
        </w:rPr>
        <w:t>3.3</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3.46</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社保基数调增</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其中：基本支出</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100.00</w:t>
      </w:r>
      <w:r>
        <w:rPr>
          <w:rFonts w:hint="default" w:ascii="Times New Roman" w:hAnsi="Times New Roman" w:eastAsia="方正仿宋_GBK" w:cs="Times New Roman"/>
          <w:color w:val="auto"/>
          <w:sz w:val="32"/>
          <w:szCs w:val="32"/>
          <w:shd w:val="clear" w:color="auto" w:fill="FFFFFF"/>
        </w:rPr>
        <w:t>%；项目支出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22"/>
          <w:szCs w:val="22"/>
          <w:shd w:val="clear" w:color="auto" w:fill="FFFFFF"/>
          <w:lang w:val="en-US" w:eastAsia="zh-CN"/>
        </w:rPr>
      </w:pPr>
      <w:r>
        <w:rPr>
          <w:rStyle w:val="9"/>
          <w:rFonts w:hint="eastAsia" w:ascii="Times New Roman" w:hAnsi="Times New Roman" w:eastAsia="方正仿宋_GBK" w:cs="Times New Roman"/>
          <w:color w:val="auto"/>
          <w:sz w:val="32"/>
          <w:szCs w:val="32"/>
          <w:shd w:val="clear" w:color="auto" w:fill="FFFFFF"/>
          <w:lang w:val="en-US" w:eastAsia="zh-CN"/>
        </w:rPr>
        <w:t>3</w:t>
      </w:r>
      <w:r>
        <w:rPr>
          <w:rStyle w:val="9"/>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3.3</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3.46</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社保基数及工资调增</w:t>
      </w:r>
      <w:r>
        <w:rPr>
          <w:rFonts w:hint="eastAsia" w:ascii="Times New Roman" w:hAnsi="Times New Roman" w:eastAsia="方正仿宋_GBK" w:cs="Times New Roman"/>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rPr>
      </w:pPr>
      <w:r>
        <w:rPr>
          <w:rStyle w:val="9"/>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3.3</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增长</w:t>
      </w:r>
      <w:r>
        <w:rPr>
          <w:rFonts w:hint="eastAsia" w:ascii="Times New Roman" w:hAnsi="Times New Roman" w:eastAsia="方正仿宋_GBK" w:cs="Times New Roman"/>
          <w:color w:val="auto"/>
          <w:sz w:val="32"/>
          <w:szCs w:val="32"/>
          <w:shd w:val="clear" w:color="auto" w:fill="FFFFFF"/>
          <w:lang w:val="en-US" w:eastAsia="zh-CN"/>
        </w:rPr>
        <w:t>3.46</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社保基数及工资调增，财政增加了一般公共预算指标</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4.13</w:t>
      </w:r>
      <w:r>
        <w:rPr>
          <w:rFonts w:hint="eastAsia" w:ascii="方正仿宋_GBK" w:hAnsi="方正仿宋_GBK" w:eastAsia="方正仿宋_GBK" w:cs="方正仿宋_GBK"/>
          <w:color w:val="auto"/>
          <w:sz w:val="32"/>
          <w:szCs w:val="32"/>
          <w:shd w:val="clear" w:color="auto" w:fill="FFFFFF"/>
          <w:lang w:eastAsia="zh-CN"/>
        </w:rPr>
        <w:t>万元，下降</w:t>
      </w:r>
      <w:r>
        <w:rPr>
          <w:rFonts w:hint="eastAsia" w:ascii="Times New Roman" w:hAnsi="Times New Roman" w:eastAsia="方正仿宋_GBK" w:cs="Times New Roman"/>
          <w:color w:val="auto"/>
          <w:sz w:val="32"/>
          <w:szCs w:val="32"/>
          <w:shd w:val="clear" w:color="auto" w:fill="FFFFFF"/>
          <w:lang w:val="en-US" w:eastAsia="zh-CN"/>
        </w:rPr>
        <w:t>4.01%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公用经费减少</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left"/>
        <w:rPr>
          <w:rFonts w:hint="default" w:ascii="Times New Roman" w:hAnsi="Times New Roman" w:eastAsia="方正仿宋_GBK" w:cs="Times New Roman"/>
          <w:color w:val="auto"/>
          <w:sz w:val="32"/>
          <w:szCs w:val="32"/>
          <w:shd w:val="clear" w:color="auto" w:fill="FFFFFF"/>
        </w:rPr>
      </w:pPr>
      <w:r>
        <w:rPr>
          <w:rStyle w:val="9"/>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3.3</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增长</w:t>
      </w:r>
      <w:r>
        <w:rPr>
          <w:rFonts w:hint="eastAsia" w:ascii="Times New Roman" w:hAnsi="Times New Roman" w:eastAsia="方正仿宋_GBK" w:cs="Times New Roman"/>
          <w:color w:val="auto"/>
          <w:sz w:val="32"/>
          <w:szCs w:val="32"/>
          <w:shd w:val="clear" w:color="auto" w:fill="FFFFFF"/>
          <w:lang w:val="en-US" w:eastAsia="zh-CN"/>
        </w:rPr>
        <w:t>3.46</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社保基数及工资调增。</w:t>
      </w:r>
      <w:r>
        <w:rPr>
          <w:rFonts w:hint="default" w:ascii="Times New Roman" w:hAnsi="Times New Roman" w:eastAsia="方正仿宋_GBK" w:cs="Times New Roman"/>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方正仿宋_GBK" w:hAnsi="方正仿宋_GBK" w:eastAsia="方正仿宋_GBK" w:cs="方正仿宋_GBK"/>
          <w:color w:val="auto"/>
          <w:sz w:val="32"/>
          <w:szCs w:val="32"/>
          <w:shd w:val="clear" w:color="auto" w:fill="FFFFFF"/>
          <w:lang w:val="en-US" w:eastAsia="zh-CN"/>
        </w:rPr>
        <w:t>4.13</w:t>
      </w:r>
      <w:r>
        <w:rPr>
          <w:rFonts w:hint="eastAsia" w:ascii="Times New Roman" w:hAnsi="Times New Roman" w:eastAsia="方正仿宋_GBK" w:cs="Times New Roman"/>
          <w:color w:val="auto"/>
          <w:sz w:val="32"/>
          <w:szCs w:val="32"/>
          <w:shd w:val="clear" w:color="auto" w:fill="FFFFFF"/>
          <w:lang w:val="en-US" w:eastAsia="zh-CN"/>
        </w:rPr>
        <w:t>万</w:t>
      </w:r>
      <w:r>
        <w:rPr>
          <w:rFonts w:hint="eastAsia" w:ascii="Times New Roman" w:hAnsi="Times New Roman" w:eastAsia="方正仿宋_GBK" w:cs="Times New Roman"/>
          <w:color w:val="auto"/>
          <w:sz w:val="32"/>
          <w:szCs w:val="32"/>
          <w:shd w:val="clear" w:color="auto" w:fill="FFFFFF"/>
          <w:lang w:val="zh-CN" w:eastAsia="zh-CN"/>
        </w:rPr>
        <w:t>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4.01%</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公用经费减少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22"/>
          <w:szCs w:val="22"/>
          <w:highlight w:val="none"/>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w:t>
      </w:r>
      <w:r>
        <w:rPr>
          <w:rFonts w:hint="eastAsia" w:ascii="Times New Roman" w:hAnsi="Times New Roman" w:eastAsia="方正仿宋_GBK" w:cs="Times New Roman"/>
          <w:color w:val="auto"/>
          <w:sz w:val="32"/>
          <w:szCs w:val="32"/>
          <w:shd w:val="clear" w:color="auto" w:fill="FFFFFF"/>
          <w:lang w:eastAsia="zh-CN"/>
        </w:rPr>
        <w:t>用途如下</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社会保障与就业支出</w:t>
      </w:r>
      <w:r>
        <w:rPr>
          <w:rFonts w:hint="eastAsia" w:ascii="Times New Roman" w:hAnsi="Times New Roman" w:eastAsia="方正仿宋_GBK" w:cs="Times New Roman"/>
          <w:color w:val="auto"/>
          <w:sz w:val="32"/>
          <w:szCs w:val="32"/>
          <w:shd w:val="clear" w:color="auto" w:fill="FFFFFF"/>
          <w:lang w:val="en-US" w:eastAsia="zh-CN"/>
        </w:rPr>
        <w:t>87.27</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88</w:t>
      </w:r>
      <w:r>
        <w:rPr>
          <w:rFonts w:hint="default" w:ascii="Times New Roman" w:hAnsi="Times New Roman" w:eastAsia="方正仿宋_GBK" w:cs="Times New Roman"/>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4.13</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4.52</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人员经费增加</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卫生健康支出</w:t>
      </w:r>
      <w:r>
        <w:rPr>
          <w:rFonts w:hint="eastAsia" w:ascii="Times New Roman" w:hAnsi="Times New Roman" w:eastAsia="方正仿宋_GBK" w:cs="Times New Roman"/>
          <w:color w:val="auto"/>
          <w:sz w:val="32"/>
          <w:szCs w:val="32"/>
          <w:shd w:val="clear" w:color="auto" w:fill="FFFFFF"/>
          <w:lang w:val="en-US" w:eastAsia="zh-CN"/>
        </w:rPr>
        <w:t>6.01</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.0</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无增减</w:t>
      </w:r>
      <w:r>
        <w:rPr>
          <w:rFonts w:hint="eastAsia" w:ascii="Times New Roman" w:hAnsi="Times New Roman" w:eastAsia="方正仿宋_GBK" w:cs="Times New Roman"/>
          <w:color w:val="auto"/>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eastAsia" w:ascii="Times New Roman" w:hAnsi="Times New Roman" w:eastAsia="方正仿宋_GBK" w:cs="Times New Roman"/>
          <w:color w:val="auto"/>
          <w:sz w:val="32"/>
          <w:szCs w:val="32"/>
          <w:shd w:val="clear" w:color="auto" w:fill="FFFFFF"/>
          <w:lang w:val="en-US" w:eastAsia="zh-CN" w:bidi="ar-SA"/>
        </w:rPr>
        <w:t>5.49</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bidi="ar-SA"/>
        </w:rPr>
        <w:t>5.55</w:t>
      </w:r>
      <w:r>
        <w:rPr>
          <w:rFonts w:hint="default" w:ascii="Times New Roman" w:hAnsi="Times New Roman" w:eastAsia="方正仿宋_GBK" w:cs="Times New Roman"/>
          <w:color w:val="auto"/>
          <w:sz w:val="32"/>
          <w:szCs w:val="32"/>
          <w:shd w:val="clear" w:color="auto" w:fill="FFFFFF"/>
          <w:lang w:val="en-US" w:eastAsia="zh-CN" w:bidi="ar-SA"/>
        </w:rPr>
        <w:t>%</w:t>
      </w:r>
      <w:r>
        <w:rPr>
          <w:rFonts w:ascii="方正仿宋_GBK" w:hAnsi="方正仿宋_GBK" w:eastAsia="方正仿宋_GBK" w:cs="方正仿宋_GBK"/>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9"/>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eastAsia" w:ascii="Times New Roman" w:hAnsi="Times New Roman" w:eastAsia="方正仿宋_GBK" w:cs="Times New Roman"/>
          <w:color w:val="auto"/>
          <w:sz w:val="32"/>
          <w:szCs w:val="32"/>
          <w:shd w:val="clear" w:color="auto" w:fill="FFFFFF"/>
          <w:lang w:eastAsia="zh-CN"/>
        </w:rPr>
        <w:t>9</w:t>
      </w:r>
      <w:r>
        <w:rPr>
          <w:rFonts w:hint="eastAsia" w:ascii="Times New Roman" w:hAnsi="Times New Roman" w:eastAsia="方正仿宋_GBK" w:cs="Times New Roman"/>
          <w:color w:val="auto"/>
          <w:sz w:val="32"/>
          <w:szCs w:val="32"/>
          <w:shd w:val="clear" w:color="auto" w:fill="FFFFFF"/>
          <w:lang w:val="en-US" w:eastAsia="zh-CN"/>
        </w:rPr>
        <w:t>8.76</w:t>
      </w:r>
      <w:r>
        <w:rPr>
          <w:rFonts w:hint="default" w:ascii="Times New Roman" w:hAnsi="Times New Roman" w:eastAsia="方正仿宋_GBK" w:cs="Times New Roman"/>
          <w:color w:val="auto"/>
          <w:sz w:val="32"/>
          <w:szCs w:val="32"/>
          <w:shd w:val="clear" w:color="auto" w:fill="FFFFFF"/>
        </w:rPr>
        <w:t>万元。其中：</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w:t>
      </w:r>
      <w:r>
        <w:rPr>
          <w:rFonts w:hint="eastAsia" w:ascii="Times New Roman" w:hAnsi="Times New Roman" w:eastAsia="方正仿宋_GBK" w:cs="Times New Roman"/>
          <w:color w:val="auto"/>
          <w:sz w:val="32"/>
          <w:szCs w:val="32"/>
          <w:lang w:val="en-US" w:eastAsia="zh-CN"/>
        </w:rPr>
        <w:t>91.62</w:t>
      </w:r>
      <w:r>
        <w:rPr>
          <w:rFonts w:hint="default" w:ascii="Times New Roman" w:hAnsi="Times New Roman" w:eastAsia="方正仿宋_GBK" w:cs="Times New Roman"/>
          <w:color w:val="auto"/>
          <w:sz w:val="32"/>
          <w:szCs w:val="32"/>
          <w:shd w:val="clear" w:color="auto" w:fill="FFFFFF"/>
        </w:rPr>
        <w:t>万元，较上年决算数</w:t>
      </w:r>
      <w:r>
        <w:rPr>
          <w:rFonts w:ascii="方正仿宋_GBK" w:hAnsi="方正仿宋_GBK" w:eastAsia="方正仿宋_GBK" w:cs="方正仿宋_GBK"/>
          <w:color w:val="auto"/>
          <w:sz w:val="32"/>
          <w:szCs w:val="32"/>
          <w:shd w:val="clear" w:color="auto" w:fill="FFFFFF"/>
        </w:rPr>
        <w:t>增加</w:t>
      </w:r>
      <w:r>
        <w:rPr>
          <w:rFonts w:hint="eastAsia" w:ascii="Times New Roman" w:hAnsi="Times New Roman" w:eastAsia="方正仿宋_GBK" w:cs="Times New Roman"/>
          <w:color w:val="auto"/>
          <w:sz w:val="32"/>
          <w:szCs w:val="32"/>
          <w:lang w:val="en-US" w:eastAsia="zh-CN"/>
        </w:rPr>
        <w:t>10.91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增长</w:t>
      </w:r>
      <w:r>
        <w:rPr>
          <w:rFonts w:hint="eastAsia" w:ascii="Times New Roman" w:hAnsi="Times New Roman" w:eastAsia="方正仿宋_GBK" w:cs="Times New Roman"/>
          <w:color w:val="auto"/>
          <w:sz w:val="32"/>
          <w:szCs w:val="32"/>
          <w:lang w:val="en-US" w:eastAsia="zh-CN"/>
        </w:rPr>
        <w:t>12.5%</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工资调增</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auto"/>
          <w:sz w:val="36"/>
          <w:szCs w:val="36"/>
          <w:shd w:val="clear" w:color="auto" w:fill="FFFFFF"/>
        </w:rPr>
      </w:pPr>
      <w:bookmarkStart w:id="0" w:name="_GoBack"/>
      <w:bookmarkEnd w:id="0"/>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15</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0.46</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6.04</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邮电费减少</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B0F0"/>
          <w:sz w:val="32"/>
          <w:szCs w:val="32"/>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三、</w:t>
      </w:r>
      <w:r>
        <w:rPr>
          <w:rStyle w:val="9"/>
          <w:rFonts w:hint="eastAsia" w:ascii="黑体" w:hAnsi="黑体" w:eastAsia="黑体" w:cs="黑体"/>
          <w:color w:val="auto"/>
          <w:sz w:val="32"/>
          <w:szCs w:val="32"/>
          <w:shd w:val="clear" w:color="auto" w:fill="FFFFFF"/>
          <w:lang w:eastAsia="zh-CN"/>
        </w:rPr>
        <w:t>财政拨款</w:t>
      </w:r>
      <w:r>
        <w:rPr>
          <w:rStyle w:val="9"/>
          <w:rFonts w:ascii="黑体" w:hAnsi="黑体" w:eastAsia="黑体" w:cs="黑体"/>
          <w:color w:val="auto"/>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批次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（一）财政拨款会议费和培训费情况说明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万元，较上年决算数</w:t>
      </w:r>
      <w:r>
        <w:rPr>
          <w:rFonts w:ascii="方正仿宋_GBK" w:hAnsi="方正仿宋_GBK" w:eastAsia="方正仿宋_GBK" w:cs="方正仿宋_GBK"/>
          <w:color w:val="auto"/>
          <w:sz w:val="32"/>
          <w:szCs w:val="32"/>
          <w:shd w:val="clear" w:color="auto" w:fill="FFFFFF"/>
        </w:rPr>
        <w:t>无增减</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0.06</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0.16</w:t>
      </w:r>
      <w:r>
        <w:rPr>
          <w:rFonts w:hint="default" w:ascii="Times New Roman" w:hAnsi="Times New Roman" w:eastAsia="方正仿宋_GBK" w:cs="Times New Roman"/>
          <w:color w:val="auto"/>
          <w:sz w:val="32"/>
          <w:szCs w:val="32"/>
          <w:shd w:val="clear" w:color="auto" w:fill="FFFFFF"/>
        </w:rPr>
        <w:t>万元，主要原因是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我单位培训项目较少</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按照部门决算列报口径，我单位不在机关运行经费统计范围之内。</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共有车辆</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辆、机要通信用车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辆、应急保障用车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（四）政府采购支出情况说明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shd w:val="clear" w:color="auto" w:fill="FFFFFF"/>
        </w:rPr>
        <w:t>年度我单位未发生政府采购事项，无相关经费支出。</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ascii="黑体" w:hAnsi="黑体" w:eastAsia="黑体" w:cs="黑体"/>
          <w:sz w:val="32"/>
          <w:szCs w:val="32"/>
          <w:shd w:val="clear" w:color="auto" w:fill="FFFFFF"/>
        </w:rPr>
        <w:t>五、</w:t>
      </w:r>
      <w:r>
        <w:rPr>
          <w:rStyle w:val="9"/>
          <w:rFonts w:hint="eastAsia" w:ascii="黑体" w:hAnsi="黑体" w:eastAsia="黑体" w:cs="黑体"/>
          <w:sz w:val="32"/>
          <w:szCs w:val="32"/>
          <w:shd w:val="clear" w:color="auto" w:fill="FFFFFF"/>
          <w:lang w:eastAsia="zh-CN"/>
        </w:rPr>
        <w:t>预算</w:t>
      </w:r>
      <w:r>
        <w:rPr>
          <w:rStyle w:val="9"/>
          <w:rFonts w:hint="eastAsia" w:ascii="黑体" w:hAnsi="黑体" w:eastAsia="黑体" w:cs="黑体"/>
          <w:sz w:val="32"/>
          <w:szCs w:val="32"/>
          <w:shd w:val="clear" w:color="auto" w:fill="FFFFFF"/>
          <w:lang w:val="en-US" w:eastAsia="zh-CN" w:bidi="ar-SA"/>
        </w:rPr>
        <w:t>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eastAsia" w:ascii="Times New Roman" w:hAnsi="Times New Roman" w:eastAsia="方正仿宋_GBK" w:cs="Times New Roman"/>
          <w:sz w:val="32"/>
          <w:szCs w:val="32"/>
          <w:shd w:val="clear" w:color="auto" w:fill="FFFFFF"/>
          <w:lang w:eastAsia="zh-CN" w:bidi="ar"/>
        </w:rPr>
      </w:pPr>
      <w:r>
        <w:rPr>
          <w:rFonts w:hint="eastAsia" w:ascii="Times New Roman" w:hAnsi="Times New Roman" w:eastAsia="方正仿宋_GBK" w:cs="Times New Roman"/>
          <w:sz w:val="32"/>
          <w:szCs w:val="32"/>
          <w:shd w:val="clear" w:color="auto" w:fill="FFFFFF"/>
          <w:lang w:val="zh-CN" w:bidi="ar"/>
        </w:rPr>
        <w:t>我单位是秀山县人力资源和社会保障局下属二级单位，项目预算由本级统筹管理，无财政拨款项目预算和支出，故未开展项目绩效自评。</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zh-CN" w:eastAsia="zh-CN" w:bidi="ar"/>
        </w:rPr>
        <w:t>我</w:t>
      </w:r>
      <w:r>
        <w:rPr>
          <w:rFonts w:hint="eastAsia" w:ascii="Times New Roman" w:hAnsi="Times New Roman" w:eastAsia="方正仿宋_GBK" w:cs="Times New Roman"/>
          <w:sz w:val="32"/>
          <w:szCs w:val="32"/>
          <w:shd w:val="clear" w:color="auto" w:fill="FFFFFF"/>
          <w:lang w:val="en-US" w:eastAsia="zh-CN" w:bidi="ar"/>
        </w:rPr>
        <w:t>单位</w:t>
      </w:r>
      <w:r>
        <w:rPr>
          <w:rFonts w:hint="eastAsia" w:ascii="Times New Roman" w:hAnsi="Times New Roman" w:eastAsia="方正仿宋_GBK" w:cs="Times New Roman"/>
          <w:sz w:val="32"/>
          <w:szCs w:val="32"/>
          <w:shd w:val="clear" w:color="auto" w:fill="FFFFFF"/>
          <w:lang w:val="zh-CN" w:eastAsia="zh-CN" w:bidi="ar"/>
        </w:rPr>
        <w:t>未组织开展绩效评价。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六</w:t>
      </w:r>
      <w:r>
        <w:rPr>
          <w:rStyle w:val="9"/>
          <w:rFonts w:ascii="黑体" w:hAnsi="黑体" w:eastAsia="黑体" w:cs="黑体"/>
          <w:sz w:val="32"/>
          <w:szCs w:val="32"/>
          <w:shd w:val="clear" w:color="auto" w:fill="FFFFFF"/>
        </w:rPr>
        <w:t>、专业名词解释</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Style w:val="9"/>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七</w:t>
      </w:r>
      <w:r>
        <w:rPr>
          <w:rStyle w:val="9"/>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秀山土家族苗族自治县档案管理中心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秀山土家族苗族自治县档案管理中心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98.76</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98.76</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秀山土家族苗族自治县档案管理中心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98.76</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98.76</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秀山土家族苗族自治县档案管理中心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秀山土家族苗族自治县档案管理中心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秀山土家族苗族自治县档案管理中心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91.62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秀山土家族苗族自治县档案管理中心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秀山土家族苗族自治县档案管理中心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秀山土家族苗族自治县档案管理中心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58739C"/>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9C33EC"/>
    <w:rsid w:val="0D450481"/>
    <w:rsid w:val="0D673E11"/>
    <w:rsid w:val="0DDA54E4"/>
    <w:rsid w:val="0E3A5F83"/>
    <w:rsid w:val="0F836721"/>
    <w:rsid w:val="0FA25D96"/>
    <w:rsid w:val="0FBD3C60"/>
    <w:rsid w:val="107B59E5"/>
    <w:rsid w:val="10B361A8"/>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7474EB"/>
    <w:rsid w:val="189079DC"/>
    <w:rsid w:val="189B0D0B"/>
    <w:rsid w:val="18B43F7C"/>
    <w:rsid w:val="191C433B"/>
    <w:rsid w:val="194A1770"/>
    <w:rsid w:val="19B906A4"/>
    <w:rsid w:val="1AF44C20"/>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6A78EE"/>
    <w:rsid w:val="235417B6"/>
    <w:rsid w:val="24B92327"/>
    <w:rsid w:val="24C14514"/>
    <w:rsid w:val="2533755C"/>
    <w:rsid w:val="25791755"/>
    <w:rsid w:val="26396DF4"/>
    <w:rsid w:val="263D1672"/>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6A31FE"/>
    <w:rsid w:val="2FCA4B37"/>
    <w:rsid w:val="2FE029D7"/>
    <w:rsid w:val="2FF06E00"/>
    <w:rsid w:val="30586FEC"/>
    <w:rsid w:val="31051131"/>
    <w:rsid w:val="315F0B22"/>
    <w:rsid w:val="316208E6"/>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3D67C99"/>
    <w:rsid w:val="44C37687"/>
    <w:rsid w:val="45CB699A"/>
    <w:rsid w:val="46423C66"/>
    <w:rsid w:val="465B470D"/>
    <w:rsid w:val="469D6AD4"/>
    <w:rsid w:val="471E6C84"/>
    <w:rsid w:val="4748792B"/>
    <w:rsid w:val="475D719D"/>
    <w:rsid w:val="47674801"/>
    <w:rsid w:val="47BE6151"/>
    <w:rsid w:val="48225EF7"/>
    <w:rsid w:val="488733B1"/>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EE088A"/>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3E4D67"/>
    <w:rsid w:val="5BF41F67"/>
    <w:rsid w:val="5C263CE4"/>
    <w:rsid w:val="5C5D2777"/>
    <w:rsid w:val="5CF66BF3"/>
    <w:rsid w:val="5D290C69"/>
    <w:rsid w:val="5DA80C2C"/>
    <w:rsid w:val="5F2D4A41"/>
    <w:rsid w:val="5F7C1D2C"/>
    <w:rsid w:val="60C74F6C"/>
    <w:rsid w:val="61015958"/>
    <w:rsid w:val="61025A59"/>
    <w:rsid w:val="613D5BBC"/>
    <w:rsid w:val="61536C39"/>
    <w:rsid w:val="61894431"/>
    <w:rsid w:val="62944DD7"/>
    <w:rsid w:val="6319381F"/>
    <w:rsid w:val="63C25DC5"/>
    <w:rsid w:val="63C62057"/>
    <w:rsid w:val="642F587A"/>
    <w:rsid w:val="64571EF5"/>
    <w:rsid w:val="64FB113D"/>
    <w:rsid w:val="656152C6"/>
    <w:rsid w:val="65616424"/>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BAA2DF9"/>
    <w:rsid w:val="6C0A5AC5"/>
    <w:rsid w:val="6C560CAE"/>
    <w:rsid w:val="6C576495"/>
    <w:rsid w:val="6CF159D3"/>
    <w:rsid w:val="6D903FF5"/>
    <w:rsid w:val="6DA955B8"/>
    <w:rsid w:val="6DE346AB"/>
    <w:rsid w:val="6DE5391A"/>
    <w:rsid w:val="6E0B3140"/>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3011F"/>
    <w:rsid w:val="797A664A"/>
    <w:rsid w:val="79A031D5"/>
    <w:rsid w:val="79B47FDF"/>
    <w:rsid w:val="79E569A9"/>
    <w:rsid w:val="7A1525F7"/>
    <w:rsid w:val="7B420052"/>
    <w:rsid w:val="7BD06A28"/>
    <w:rsid w:val="7C3A7C0B"/>
    <w:rsid w:val="7C5248E4"/>
    <w:rsid w:val="7C566698"/>
    <w:rsid w:val="7C5866A3"/>
    <w:rsid w:val="7D7406BB"/>
    <w:rsid w:val="7D765E5F"/>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2025-09-30T03:15:53Z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