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b/>
          <w:color w:val="000000"/>
          <w:kern w:val="2"/>
          <w:sz w:val="44"/>
          <w:szCs w:val="44"/>
        </w:rPr>
      </w:pPr>
      <w:bookmarkStart w:id="0" w:name="_GoBack"/>
      <w:bookmarkEnd w:id="0"/>
    </w:p>
    <w:p>
      <w:pPr>
        <w:keepNext w:val="0"/>
        <w:keepLines w:val="0"/>
        <w:pageBreakBefore w:val="0"/>
        <w:widowControl w:val="0"/>
        <w:kinsoku/>
        <w:wordWrap/>
        <w:overflowPunct/>
        <w:topLinePunct w:val="0"/>
        <w:autoSpaceDE/>
        <w:autoSpaceDN/>
        <w:bidi w:val="0"/>
        <w:adjustRightInd/>
        <w:snapToGrid w:val="0"/>
        <w:jc w:val="center"/>
        <w:textAlignment w:val="auto"/>
        <w:outlineLvl w:val="9"/>
        <w:rPr>
          <w:rFonts w:hint="default" w:ascii="Times New Roman" w:hAnsi="Times New Roman" w:eastAsia="方正小标宋_GBK" w:cs="Times New Roman"/>
          <w:b/>
          <w:color w:val="000000"/>
          <w:kern w:val="2"/>
          <w:sz w:val="44"/>
          <w:szCs w:val="44"/>
        </w:rPr>
      </w:pPr>
      <w:r>
        <w:rPr>
          <w:rFonts w:hint="default" w:ascii="Times New Roman" w:hAnsi="Times New Roman" w:eastAsia="方正小标宋_GBK" w:cs="Times New Roman"/>
          <w:b/>
          <w:color w:val="000000"/>
          <w:kern w:val="2"/>
          <w:sz w:val="44"/>
          <w:szCs w:val="44"/>
        </w:rPr>
        <w:t>重庆市秀山土家族苗族自治县老干部活动中心（本级）202</w:t>
      </w:r>
      <w:r>
        <w:rPr>
          <w:rFonts w:hint="eastAsia" w:ascii="Times New Roman" w:hAnsi="Times New Roman" w:eastAsia="方正小标宋_GBK" w:cs="Times New Roman"/>
          <w:b/>
          <w:color w:val="000000"/>
          <w:kern w:val="2"/>
          <w:sz w:val="44"/>
          <w:szCs w:val="44"/>
          <w:lang w:val="en-US" w:eastAsia="zh-CN"/>
        </w:rPr>
        <w:t>4</w:t>
      </w:r>
      <w:r>
        <w:rPr>
          <w:rFonts w:hint="default" w:ascii="Times New Roman" w:hAnsi="Times New Roman" w:eastAsia="方正小标宋_GBK" w:cs="Times New Roman"/>
          <w:b/>
          <w:color w:val="000000"/>
          <w:kern w:val="2"/>
          <w:sz w:val="44"/>
          <w:szCs w:val="44"/>
        </w:rPr>
        <w:t>年度决算公开说明</w:t>
      </w:r>
    </w:p>
    <w:p>
      <w:pPr>
        <w:pStyle w:val="2"/>
        <w:rPr>
          <w:rFonts w:hint="default"/>
        </w:rPr>
      </w:pP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一、单位基本情况</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楷体_GBK" w:cs="Times New Roman"/>
          <w:kern w:val="2"/>
          <w:sz w:val="32"/>
          <w:szCs w:val="32"/>
        </w:rPr>
      </w:pPr>
      <w:r>
        <w:rPr>
          <w:rFonts w:hint="default" w:ascii="Times New Roman" w:hAnsi="Times New Roman" w:eastAsia="方正楷体_GBK" w:cs="Times New Roman"/>
          <w:kern w:val="2"/>
          <w:sz w:val="32"/>
          <w:szCs w:val="32"/>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1.贯彻执行党和国家关于老干部及老年教育的有关方针、政策、法规；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2.承担老年（老干部）教育事务性工作；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3.承担老干部的政治生活待遇及医疗保健、健康体检等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4.负责老干部活动中心各类设施的购置、保管和维护等</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日常管理工作；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5.组织、协调老干部开展各项文体活动；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6.负责收集、整理老干部意见建议，向有关部门反馈；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7.负责老干部在发挥作用方面的先进事迹收集、报送工作；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8.负责以老年大学（老干部党校）为载体，开办适合老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干部的各类文艺教学班、政治理论培训班等事务性工作。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9.完成县委组织部交办的其他任务。</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2"/>
          <w:sz w:val="32"/>
          <w:szCs w:val="32"/>
          <w:lang w:val="en-US" w:eastAsia="zh-CN" w:bidi="ar-SA"/>
        </w:rPr>
        <w:t>根据秀山委编委〔2019〕96号文件，县委编委会2019年第2次会议审议，十七届县人民政府常务会第57次会议、十四届县委常委会第101次会议审定，设立秀山土家族苗族自治县老干部活动中心（加挂秀山土家族苗族自治县老年大学牌子），为县委组织部管理的公益一类正科级事业单位。</w:t>
      </w:r>
      <w:r>
        <w:rPr>
          <w:rFonts w:hint="default" w:ascii="Times New Roman" w:hAnsi="Times New Roman" w:eastAsia="方正仿宋_GBK" w:cs="Times New Roman"/>
          <w:sz w:val="32"/>
          <w:szCs w:val="32"/>
        </w:rPr>
        <w:t>秀山土家族苗族自治县老干部活动中心设置3 个工作机构：</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综合科。负责草拟年度工作要点、工作计划、综合性文稿；负责综合协调和日常事务处理工作；承担文电、会务、机要、档案等日常运转工作；负责党务党建、党风廉政、信息、统计、安全、保密、财务、综合治理、爱国卫生及后勤管理等工作；负责老干部活动阵地建设具体事务性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服务指导科。负责离退休老干部日常服务工作；拟订老干部政治学习和文体活动计划并组织实施；负责指导乡镇、县级部门的离退休老干部服务工作；负责老干部医疗保健、健康体检等服务工作；负责收集、整理老干部意见建议，向有关部门反馈；负责组织、协调老干部开展各项文体活动；负责老干部各类活动宣传报道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老年教育科。负责拟订全县老年教育年度工作意见并组织实施；负责以老年大学（老干部党校）为载体，开办适合老干部的各类文艺教学班、政治理论培训班等事务性工作；负责老年大学（老干部党校）阵地建设具体事务性工作；负责指导相关部门引导老年学院发挥正能量作用。</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color w:val="000000" w:themeColor="text1"/>
          <w:kern w:val="2"/>
          <w:sz w:val="32"/>
          <w:szCs w:val="32"/>
          <w:lang w:val="en-US" w:eastAsia="zh-CN"/>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w:t>
      </w:r>
      <w:r>
        <w:rPr>
          <w:rFonts w:hint="eastAsia"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eastAsia" w:ascii="Times New Roman" w:hAnsi="Times New Roman" w:eastAsia="方正仿宋_GBK" w:cs="Times New Roman"/>
          <w:sz w:val="32"/>
          <w:szCs w:val="32"/>
          <w:shd w:val="clear" w:color="auto" w:fill="FFFFFF"/>
          <w:lang w:eastAsia="zh-CN"/>
        </w:rPr>
        <w:t>均为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%；年末结转结余</w:t>
      </w:r>
      <w:r>
        <w:rPr>
          <w:rFonts w:hint="eastAsia" w:ascii="Times New Roman" w:hAnsi="Times New Roman" w:eastAsia="方正仿宋_GBK" w:cs="Times New Roman"/>
          <w:color w:val="000000" w:themeColor="text1"/>
          <w:sz w:val="32"/>
          <w:szCs w:val="32"/>
          <w:lang w:val="en-US" w:eastAsia="zh-CN"/>
        </w:rPr>
        <w:t>与</w:t>
      </w:r>
      <w:r>
        <w:rPr>
          <w:rFonts w:hint="default" w:ascii="Times New Roman" w:hAnsi="Times New Roman" w:eastAsia="方正仿宋_GBK" w:cs="Times New Roman"/>
          <w:color w:val="000000" w:themeColor="text1"/>
          <w:sz w:val="32"/>
          <w:szCs w:val="32"/>
          <w:lang w:val="en-US" w:eastAsia="zh-CN"/>
        </w:rPr>
        <w:t>上年</w:t>
      </w:r>
      <w:r>
        <w:rPr>
          <w:rFonts w:hint="eastAsia" w:ascii="Times New Roman" w:hAnsi="Times New Roman" w:eastAsia="方正仿宋_GBK" w:cs="Times New Roman"/>
          <w:color w:val="000000" w:themeColor="text1"/>
          <w:sz w:val="32"/>
          <w:szCs w:val="32"/>
          <w:lang w:val="en-US" w:eastAsia="zh-CN"/>
        </w:rPr>
        <w:t>均为0</w:t>
      </w:r>
      <w:r>
        <w:rPr>
          <w:rFonts w:hint="default" w:ascii="Times New Roman" w:hAnsi="Times New Roman" w:eastAsia="方正仿宋_GBK" w:cs="Times New Roman"/>
          <w:color w:val="000000" w:themeColor="text1"/>
          <w:sz w:val="32"/>
          <w:szCs w:val="32"/>
          <w:lang w:val="en-US" w:eastAsia="zh-CN"/>
        </w:rPr>
        <w:t>万元。</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1</w:t>
      </w:r>
      <w:r>
        <w:rPr>
          <w:rStyle w:val="13"/>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年度收入合计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color w:val="000000" w:themeColor="text1"/>
          <w:sz w:val="32"/>
          <w:szCs w:val="32"/>
          <w:lang w:val="en-US" w:eastAsia="zh-CN" w:bidi="ar-SA"/>
        </w:rPr>
        <w:t>其</w:t>
      </w:r>
      <w:r>
        <w:rPr>
          <w:rFonts w:hint="default" w:ascii="Times New Roman" w:hAnsi="Times New Roman" w:eastAsia="方正仿宋_GBK" w:cs="Times New Roman"/>
          <w:sz w:val="32"/>
          <w:szCs w:val="32"/>
          <w:shd w:val="clear" w:color="auto" w:fill="FFFFFF"/>
        </w:rPr>
        <w:t>中：财政拨款收入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万元，占0.0%。此外，使用非财政拨款结余</w:t>
      </w:r>
      <w:r>
        <w:rPr>
          <w:rFonts w:hint="eastAsia" w:ascii="Times New Roman" w:hAnsi="Times New Roman" w:eastAsia="方正仿宋_GBK" w:cs="Times New Roman"/>
          <w:sz w:val="32"/>
          <w:szCs w:val="32"/>
          <w:shd w:val="clear" w:color="auto" w:fill="FFFFFF"/>
          <w:lang w:eastAsia="zh-CN"/>
        </w:rPr>
        <w:t>（含</w:t>
      </w:r>
      <w:r>
        <w:rPr>
          <w:rFonts w:hint="default" w:ascii="Times New Roman" w:hAnsi="Times New Roman" w:eastAsia="方正仿宋_GBK" w:cs="Times New Roman"/>
          <w:sz w:val="32"/>
          <w:szCs w:val="32"/>
          <w:shd w:val="clear" w:color="auto" w:fill="FFFFFF"/>
        </w:rPr>
        <w:t>专用结余</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eastAsia" w:ascii="Times New Roman" w:hAnsi="Times New Roman" w:eastAsia="方正仿宋_GBK" w:cs="Times New Roman"/>
          <w:sz w:val="32"/>
          <w:szCs w:val="32"/>
          <w:lang w:val="en-US" w:eastAsia="zh-CN"/>
        </w:rPr>
        <w:t>0.00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13"/>
          <w:rFonts w:hint="eastAsia" w:ascii="Times New Roman" w:hAnsi="Times New Roman" w:eastAsia="方正仿宋_GBK" w:cs="Times New Roman"/>
          <w:sz w:val="32"/>
          <w:szCs w:val="32"/>
          <w:shd w:val="clear" w:color="auto" w:fill="FFFFFF"/>
          <w:lang w:val="en-US" w:eastAsia="zh-CN"/>
        </w:rPr>
        <w:t>2</w:t>
      </w:r>
      <w:r>
        <w:rPr>
          <w:rStyle w:val="13"/>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年度支出合计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其中：基本支出</w:t>
      </w:r>
      <w:r>
        <w:rPr>
          <w:rFonts w:hint="eastAsia" w:ascii="Times New Roman" w:hAnsi="Times New Roman" w:eastAsia="方正仿宋_GBK" w:cs="Times New Roman"/>
          <w:sz w:val="32"/>
          <w:szCs w:val="32"/>
          <w:shd w:val="clear" w:color="auto" w:fill="FFFFFF"/>
          <w:lang w:val="en-US" w:eastAsia="zh-CN"/>
        </w:rPr>
        <w:t>238.66</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50.5</w:t>
      </w:r>
      <w:r>
        <w:rPr>
          <w:rFonts w:hint="default" w:ascii="Times New Roman" w:hAnsi="Times New Roman" w:eastAsia="方正仿宋_GBK" w:cs="Times New Roman"/>
          <w:sz w:val="32"/>
          <w:szCs w:val="32"/>
          <w:shd w:val="clear" w:color="auto" w:fill="FFFFFF"/>
        </w:rPr>
        <w:t>%；项目支出</w:t>
      </w:r>
      <w:r>
        <w:rPr>
          <w:rFonts w:hint="eastAsia" w:ascii="Times New Roman" w:hAnsi="Times New Roman" w:eastAsia="方正仿宋_GBK" w:cs="Times New Roman"/>
          <w:sz w:val="32"/>
          <w:szCs w:val="32"/>
          <w:shd w:val="clear" w:color="auto" w:fill="FFFFFF"/>
          <w:lang w:val="en-US" w:eastAsia="zh-CN"/>
        </w:rPr>
        <w:t>233.77</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sz w:val="32"/>
          <w:szCs w:val="32"/>
          <w:shd w:val="clear" w:color="auto" w:fill="FFFFFF"/>
          <w:lang w:val="en-US" w:eastAsia="zh-CN"/>
        </w:rPr>
        <w:t>49.5</w:t>
      </w:r>
      <w:r>
        <w:rPr>
          <w:rFonts w:hint="default" w:ascii="Times New Roman" w:hAnsi="Times New Roman" w:eastAsia="方正仿宋_GBK" w:cs="Times New Roman"/>
          <w:sz w:val="32"/>
          <w:szCs w:val="32"/>
          <w:shd w:val="clear" w:color="auto" w:fill="FFFFFF"/>
        </w:rPr>
        <w:t>%；经营支出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Style w:val="13"/>
          <w:rFonts w:hint="eastAsia" w:ascii="Times New Roman" w:hAnsi="Times New Roman" w:eastAsia="方正仿宋_GBK" w:cs="Times New Roman"/>
          <w:sz w:val="32"/>
          <w:szCs w:val="32"/>
          <w:shd w:val="clear" w:color="auto" w:fill="FFFFFF"/>
          <w:lang w:val="en-US" w:eastAsia="zh-CN"/>
        </w:rPr>
        <w:t>3</w:t>
      </w:r>
      <w:r>
        <w:rPr>
          <w:rStyle w:val="13"/>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与</w:t>
      </w:r>
      <w:r>
        <w:rPr>
          <w:rFonts w:hint="default" w:ascii="Times New Roman" w:hAnsi="Times New Roman" w:eastAsia="方正仿宋_GBK"/>
          <w:sz w:val="32"/>
          <w:szCs w:val="32"/>
          <w:shd w:val="clear" w:color="auto" w:fill="FFFFFF"/>
        </w:rPr>
        <w:t>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年度财政拨款收、支总计</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万元。与202</w:t>
      </w:r>
      <w:r>
        <w:rPr>
          <w:rFonts w:hint="eastAsia"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w:t>
      </w:r>
      <w:r>
        <w:rPr>
          <w:rFonts w:hint="eastAsia"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27.13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default" w:ascii="Times New Roman" w:hAnsi="Times New Roman" w:eastAsia="方正仿宋_GBK" w:cs="Times New Roman"/>
          <w:sz w:val="32"/>
          <w:szCs w:val="32"/>
          <w:shd w:val="clear" w:color="auto" w:fill="FFFFFF"/>
        </w:rPr>
        <w:t>6.</w:t>
      </w:r>
      <w:r>
        <w:rPr>
          <w:rFonts w:hint="eastAsia"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11"/>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3"/>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年度一般公共预算财政拨款收入</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与2023年度相比，增加42.38万元，增长9.9%</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color w:val="000000" w:themeColor="text1"/>
          <w:sz w:val="32"/>
          <w:szCs w:val="32"/>
          <w:lang w:val="en-US" w:eastAsia="zh-CN" w:bidi="ar-SA"/>
        </w:rPr>
        <w:t>主要原因是</w:t>
      </w:r>
      <w:r>
        <w:rPr>
          <w:rFonts w:hint="eastAsia" w:ascii="Times New Roman" w:hAnsi="Times New Roman" w:eastAsia="方正仿宋_GBK" w:cs="Times New Roman"/>
          <w:color w:val="000000" w:themeColor="text1"/>
          <w:sz w:val="32"/>
          <w:szCs w:val="32"/>
          <w:lang w:val="en-US" w:eastAsia="zh-CN" w:bidi="ar-SA"/>
        </w:rPr>
        <w:t>纳入管理的老干部增加，导致老干部相应节日等慰问增加，同时2023年“中华魂”读书活动书款由于特殊原因于2024年予以支付。</w:t>
      </w:r>
      <w:r>
        <w:rPr>
          <w:rFonts w:hint="default" w:ascii="Times New Roman" w:hAnsi="Times New Roman" w:eastAsia="方正仿宋_GBK" w:cs="Times New Roman"/>
          <w:sz w:val="32"/>
          <w:szCs w:val="32"/>
          <w:shd w:val="clear" w:color="auto" w:fill="FFFFFF"/>
        </w:rPr>
        <w:t>较年初预算数增加</w:t>
      </w:r>
      <w:r>
        <w:rPr>
          <w:rFonts w:hint="eastAsia" w:ascii="Times New Roman" w:hAnsi="Times New Roman" w:eastAsia="方正仿宋_GBK" w:cs="Times New Roman"/>
          <w:sz w:val="32"/>
          <w:szCs w:val="32"/>
          <w:shd w:val="clear" w:color="auto" w:fill="FFFFFF"/>
          <w:lang w:val="en-US" w:eastAsia="zh-CN"/>
        </w:rPr>
        <w:t>51.95</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12.4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rPr>
        <w:t>主要原因是春节走访慰问活动经费不由我们单位编制预算。</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keepNext w:val="0"/>
        <w:keepLines w:val="0"/>
        <w:pageBreakBefore w:val="0"/>
        <w:widowControl w:val="0"/>
        <w:kinsoku/>
        <w:wordWrap/>
        <w:overflowPunct/>
        <w:topLinePunct w:val="0"/>
        <w:autoSpaceDE/>
        <w:autoSpaceDN/>
        <w:bidi w:val="0"/>
        <w:adjustRightInd/>
        <w:snapToGrid/>
        <w:spacing w:beforeAutospacing="0" w:afterAutospacing="0" w:line="560" w:lineRule="atLeast"/>
        <w:ind w:firstLine="640" w:firstLineChars="200"/>
        <w:jc w:val="both"/>
        <w:textAlignment w:val="auto"/>
        <w:outlineLvl w:val="9"/>
        <w:rPr>
          <w:rFonts w:hint="default" w:ascii="Times New Roman" w:hAnsi="Times New Roman" w:eastAsia="方正仿宋_GBK" w:cs="Times New Roman"/>
          <w:color w:val="auto"/>
          <w:sz w:val="32"/>
          <w:szCs w:val="32"/>
        </w:rPr>
      </w:pPr>
      <w:r>
        <w:rPr>
          <w:rStyle w:val="13"/>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年度一般公共预算财政拨款支出</w:t>
      </w:r>
      <w:r>
        <w:rPr>
          <w:rFonts w:hint="eastAsia" w:ascii="Times New Roman" w:hAnsi="Times New Roman" w:eastAsia="方正仿宋_GBK" w:cs="Times New Roman"/>
          <w:sz w:val="32"/>
          <w:szCs w:val="32"/>
          <w:shd w:val="clear" w:color="auto" w:fill="FFFFFF"/>
          <w:lang w:val="en-US" w:eastAsia="zh-CN"/>
        </w:rPr>
        <w:t>472.43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与2023年度相比，增加27.13万元，增长6.1%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000000" w:themeColor="text1"/>
          <w:sz w:val="32"/>
          <w:szCs w:val="32"/>
          <w:lang w:val="en-US" w:eastAsia="zh-CN"/>
        </w:rPr>
        <w:t>增加</w:t>
      </w:r>
      <w:r>
        <w:rPr>
          <w:rFonts w:hint="eastAsia" w:ascii="Times New Roman" w:hAnsi="Times New Roman" w:eastAsia="方正仿宋_GBK" w:cs="Times New Roman"/>
          <w:color w:val="auto"/>
          <w:sz w:val="32"/>
          <w:szCs w:val="32"/>
          <w:lang w:val="en-US" w:eastAsia="zh-CN"/>
        </w:rPr>
        <w:t>96.89</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000000" w:themeColor="text1"/>
          <w:sz w:val="32"/>
          <w:szCs w:val="32"/>
          <w:lang w:val="en-US" w:eastAsia="zh-CN"/>
        </w:rPr>
        <w:t>增长</w:t>
      </w:r>
      <w:r>
        <w:rPr>
          <w:rFonts w:hint="eastAsia" w:ascii="Times New Roman" w:hAnsi="Times New Roman" w:eastAsia="方正仿宋_GBK" w:cs="Times New Roman"/>
          <w:color w:val="auto"/>
          <w:sz w:val="32"/>
          <w:szCs w:val="32"/>
          <w:lang w:val="en-US" w:eastAsia="zh-CN"/>
        </w:rPr>
        <w:t>30.9</w:t>
      </w:r>
      <w:r>
        <w:rPr>
          <w:rFonts w:hint="default" w:ascii="Times New Roman" w:hAnsi="Times New Roman" w:eastAsia="方正仿宋_GBK" w:cs="Times New Roman"/>
          <w:color w:val="000000" w:themeColor="text1"/>
          <w:sz w:val="32"/>
          <w:szCs w:val="32"/>
          <w:lang w:val="en-US" w:eastAsia="zh-CN"/>
        </w:rPr>
        <w:t>%；社会保障和就业支出</w:t>
      </w:r>
      <w:r>
        <w:rPr>
          <w:rFonts w:hint="eastAsia" w:ascii="Times New Roman" w:hAnsi="Times New Roman" w:eastAsia="方正仿宋_GBK" w:cs="Times New Roman"/>
          <w:color w:val="000000" w:themeColor="text1"/>
          <w:sz w:val="32"/>
          <w:szCs w:val="32"/>
          <w:lang w:val="en-US" w:eastAsia="zh-CN"/>
        </w:rPr>
        <w:t>38.25</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减少72.31</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下降65.4</w:t>
      </w:r>
      <w:r>
        <w:rPr>
          <w:rFonts w:hint="default" w:ascii="Times New Roman" w:hAnsi="Times New Roman" w:eastAsia="方正仿宋_GBK" w:cs="Times New Roman"/>
          <w:color w:val="000000" w:themeColor="text1"/>
          <w:sz w:val="32"/>
          <w:szCs w:val="32"/>
          <w:lang w:val="en-US" w:eastAsia="zh-CN"/>
        </w:rPr>
        <w:t>%；卫生健康支出</w:t>
      </w:r>
      <w:r>
        <w:rPr>
          <w:rFonts w:hint="eastAsia" w:ascii="Times New Roman" w:hAnsi="Times New Roman" w:eastAsia="方正仿宋_GBK" w:cs="Times New Roman"/>
          <w:color w:val="000000" w:themeColor="text1"/>
          <w:sz w:val="32"/>
          <w:szCs w:val="32"/>
          <w:lang w:val="en-US" w:eastAsia="zh-CN"/>
        </w:rPr>
        <w:t>10.70</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增加3.86</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增长56.4</w:t>
      </w:r>
      <w:r>
        <w:rPr>
          <w:rFonts w:hint="default" w:ascii="Times New Roman" w:hAnsi="Times New Roman" w:eastAsia="方正仿宋_GBK" w:cs="Times New Roman"/>
          <w:color w:val="000000" w:themeColor="text1"/>
          <w:sz w:val="32"/>
          <w:szCs w:val="32"/>
          <w:lang w:val="en-US" w:eastAsia="zh-CN"/>
        </w:rPr>
        <w:t>%；住房保障支出</w:t>
      </w:r>
      <w:r>
        <w:rPr>
          <w:rFonts w:hint="eastAsia" w:ascii="Times New Roman" w:hAnsi="Times New Roman" w:eastAsia="方正仿宋_GBK" w:cs="Times New Roman"/>
          <w:color w:val="000000" w:themeColor="text1"/>
          <w:sz w:val="32"/>
          <w:szCs w:val="32"/>
          <w:lang w:val="en-US" w:eastAsia="zh-CN"/>
        </w:rPr>
        <w:t>13.29</w:t>
      </w:r>
      <w:r>
        <w:rPr>
          <w:rFonts w:hint="default" w:ascii="Times New Roman" w:hAnsi="Times New Roman" w:eastAsia="方正仿宋_GBK" w:cs="Times New Roman"/>
          <w:color w:val="000000" w:themeColor="text1"/>
          <w:sz w:val="32"/>
          <w:szCs w:val="32"/>
          <w:lang w:val="en-US" w:eastAsia="zh-CN"/>
        </w:rPr>
        <w:t>万元比上年</w:t>
      </w:r>
      <w:r>
        <w:rPr>
          <w:rFonts w:hint="eastAsia" w:ascii="Times New Roman" w:hAnsi="Times New Roman" w:eastAsia="方正仿宋_GBK" w:cs="Times New Roman"/>
          <w:color w:val="auto"/>
          <w:sz w:val="32"/>
          <w:szCs w:val="32"/>
          <w:lang w:val="en-US" w:eastAsia="zh-CN"/>
        </w:rPr>
        <w:t>减少1.32</w:t>
      </w:r>
      <w:r>
        <w:rPr>
          <w:rFonts w:hint="default" w:ascii="Times New Roman" w:hAnsi="Times New Roman" w:eastAsia="方正仿宋_GBK" w:cs="Times New Roman"/>
          <w:color w:val="000000" w:themeColor="text1"/>
          <w:sz w:val="32"/>
          <w:szCs w:val="32"/>
          <w:lang w:val="en-US" w:eastAsia="zh-CN"/>
        </w:rPr>
        <w:t>万元、</w:t>
      </w:r>
      <w:r>
        <w:rPr>
          <w:rFonts w:hint="eastAsia" w:ascii="Times New Roman" w:hAnsi="Times New Roman" w:eastAsia="方正仿宋_GBK" w:cs="Times New Roman"/>
          <w:color w:val="auto"/>
          <w:sz w:val="32"/>
          <w:szCs w:val="32"/>
          <w:lang w:val="en-US" w:eastAsia="zh-CN"/>
        </w:rPr>
        <w:t>下降9.0</w:t>
      </w:r>
      <w:r>
        <w:rPr>
          <w:rFonts w:hint="default" w:ascii="Times New Roman" w:hAnsi="Times New Roman" w:eastAsia="方正仿宋_GBK" w:cs="Times New Roman"/>
          <w:color w:val="000000" w:themeColor="text1"/>
          <w:sz w:val="32"/>
          <w:szCs w:val="32"/>
          <w:lang w:val="en-US" w:eastAsia="zh-CN"/>
        </w:rPr>
        <w:t>%</w:t>
      </w:r>
      <w:r>
        <w:rPr>
          <w:rFonts w:hint="eastAsia" w:ascii="Times New Roman" w:hAnsi="Times New Roman" w:eastAsia="方正仿宋_GBK" w:cs="Times New Roman"/>
          <w:color w:val="000000" w:themeColor="text1"/>
          <w:sz w:val="32"/>
          <w:szCs w:val="32"/>
          <w:lang w:val="en-US" w:eastAsia="zh-CN"/>
        </w:rPr>
        <w:t>。</w:t>
      </w:r>
      <w:r>
        <w:rPr>
          <w:rFonts w:hint="default" w:ascii="Times New Roman" w:hAnsi="Times New Roman" w:eastAsia="方正仿宋_GBK" w:cs="Times New Roman"/>
          <w:sz w:val="32"/>
          <w:szCs w:val="32"/>
        </w:rPr>
        <w:t>较年初预算数增</w:t>
      </w:r>
      <w:r>
        <w:rPr>
          <w:rFonts w:hint="default" w:ascii="Times New Roman" w:hAnsi="Times New Roman" w:eastAsia="方正仿宋_GBK" w:cs="Times New Roman"/>
          <w:color w:val="auto"/>
          <w:sz w:val="32"/>
          <w:szCs w:val="32"/>
        </w:rPr>
        <w:t>加</w:t>
      </w:r>
      <w:r>
        <w:rPr>
          <w:rFonts w:hint="eastAsia" w:ascii="Times New Roman" w:hAnsi="Times New Roman" w:eastAsia="方正仿宋_GBK" w:cs="Times New Roman"/>
          <w:color w:val="auto"/>
          <w:sz w:val="32"/>
          <w:szCs w:val="32"/>
          <w:lang w:val="en-US" w:eastAsia="zh-CN"/>
        </w:rPr>
        <w:t>51.95</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12.4</w:t>
      </w:r>
      <w:r>
        <w:rPr>
          <w:rFonts w:hint="default" w:ascii="Times New Roman" w:hAnsi="Times New Roman" w:eastAsia="方正仿宋_GBK" w:cs="Times New Roman"/>
          <w:color w:val="auto"/>
          <w:sz w:val="32"/>
          <w:szCs w:val="32"/>
        </w:rPr>
        <w:t>%。主要原因是一般公共服务支出</w:t>
      </w:r>
      <w:r>
        <w:rPr>
          <w:rFonts w:hint="eastAsia" w:ascii="Times New Roman" w:hAnsi="Times New Roman" w:eastAsia="方正仿宋_GBK" w:cs="Times New Roman"/>
          <w:color w:val="auto"/>
          <w:sz w:val="32"/>
          <w:szCs w:val="32"/>
          <w:lang w:val="en-US" w:eastAsia="zh-CN"/>
        </w:rPr>
        <w:t>410.18</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增加</w:t>
      </w:r>
      <w:r>
        <w:rPr>
          <w:rFonts w:hint="eastAsia" w:ascii="Times New Roman" w:hAnsi="Times New Roman" w:eastAsia="方正仿宋_GBK" w:cs="Times New Roman"/>
          <w:color w:val="auto"/>
          <w:sz w:val="32"/>
          <w:szCs w:val="32"/>
          <w:lang w:val="en-US" w:eastAsia="zh-CN"/>
        </w:rPr>
        <w:t>56.13</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增长</w:t>
      </w:r>
      <w:r>
        <w:rPr>
          <w:rFonts w:hint="eastAsia" w:ascii="Times New Roman" w:hAnsi="Times New Roman" w:eastAsia="方正仿宋_GBK" w:cs="Times New Roman"/>
          <w:color w:val="auto"/>
          <w:sz w:val="32"/>
          <w:szCs w:val="32"/>
          <w:lang w:val="en-US" w:eastAsia="zh-CN"/>
        </w:rPr>
        <w:t>15.9</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val="en-US" w:eastAsia="zh-CN"/>
        </w:rPr>
        <w:t>38.25</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eastAsia="zh-CN"/>
        </w:rPr>
        <w:t>减少</w:t>
      </w:r>
      <w:r>
        <w:rPr>
          <w:rFonts w:hint="eastAsia" w:ascii="Times New Roman" w:hAnsi="Times New Roman" w:eastAsia="方正仿宋_GBK" w:cs="Times New Roman"/>
          <w:color w:val="auto"/>
          <w:sz w:val="32"/>
          <w:szCs w:val="32"/>
          <w:lang w:val="en-US" w:eastAsia="zh-CN"/>
        </w:rPr>
        <w:t>4.05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9.6</w:t>
      </w:r>
      <w:r>
        <w:rPr>
          <w:rFonts w:hint="default" w:ascii="Times New Roman" w:hAnsi="Times New Roman" w:eastAsia="方正仿宋_GBK" w:cs="Times New Roman"/>
          <w:color w:val="auto"/>
          <w:sz w:val="32"/>
          <w:szCs w:val="32"/>
        </w:rPr>
        <w:t>%，主要</w:t>
      </w:r>
      <w:r>
        <w:rPr>
          <w:rFonts w:hint="eastAsia" w:ascii="Times New Roman" w:hAnsi="Times New Roman" w:eastAsia="方正仿宋_GBK" w:cs="Times New Roman"/>
          <w:color w:val="auto"/>
          <w:sz w:val="32"/>
          <w:szCs w:val="32"/>
          <w:lang w:eastAsia="zh-CN"/>
        </w:rPr>
        <w:t>原因</w:t>
      </w:r>
      <w:r>
        <w:rPr>
          <w:rFonts w:hint="default" w:ascii="Times New Roman" w:hAnsi="Times New Roman" w:eastAsia="方正仿宋_GBK" w:cs="Times New Roman"/>
          <w:color w:val="auto"/>
          <w:sz w:val="32"/>
          <w:szCs w:val="32"/>
        </w:rPr>
        <w:t>是</w:t>
      </w:r>
      <w:r>
        <w:rPr>
          <w:rFonts w:hint="eastAsia" w:ascii="Times New Roman" w:hAnsi="Times New Roman" w:eastAsia="方正仿宋_GBK" w:cs="Times New Roman"/>
          <w:color w:val="auto"/>
          <w:sz w:val="32"/>
          <w:szCs w:val="32"/>
          <w:lang w:eastAsia="zh-CN"/>
        </w:rPr>
        <w:t>企业离休人员经费</w:t>
      </w:r>
      <w:r>
        <w:rPr>
          <w:rFonts w:hint="eastAsia" w:ascii="Times New Roman" w:hAnsi="Times New Roman" w:eastAsia="方正仿宋_GBK" w:cs="Times New Roman"/>
          <w:color w:val="auto"/>
          <w:sz w:val="32"/>
          <w:szCs w:val="32"/>
          <w:lang w:val="en-US" w:eastAsia="zh-CN"/>
        </w:rPr>
        <w:t>3.86万元年初预算在</w:t>
      </w:r>
      <w:r>
        <w:rPr>
          <w:rFonts w:hint="default" w:ascii="Times New Roman" w:hAnsi="Times New Roman" w:eastAsia="方正仿宋_GBK" w:cs="Times New Roman"/>
          <w:color w:val="auto"/>
          <w:sz w:val="32"/>
          <w:szCs w:val="32"/>
        </w:rPr>
        <w:t>社会保障和就业支出</w:t>
      </w:r>
      <w:r>
        <w:rPr>
          <w:rFonts w:hint="eastAsia" w:ascii="Times New Roman" w:hAnsi="Times New Roman" w:eastAsia="方正仿宋_GBK" w:cs="Times New Roman"/>
          <w:color w:val="auto"/>
          <w:sz w:val="32"/>
          <w:szCs w:val="32"/>
          <w:lang w:eastAsia="zh-CN"/>
        </w:rPr>
        <w:t>，决算时列支在一般行政管理事务中</w:t>
      </w:r>
      <w:r>
        <w:rPr>
          <w:rFonts w:hint="default" w:ascii="Times New Roman" w:hAnsi="Times New Roman" w:eastAsia="方正仿宋_GBK" w:cs="Times New Roman"/>
          <w:color w:val="auto"/>
          <w:sz w:val="32"/>
          <w:szCs w:val="32"/>
        </w:rPr>
        <w:t>；卫生健康支出</w:t>
      </w:r>
      <w:r>
        <w:rPr>
          <w:rFonts w:hint="eastAsia" w:ascii="Times New Roman" w:hAnsi="Times New Roman" w:eastAsia="方正仿宋_GBK" w:cs="Times New Roman"/>
          <w:color w:val="auto"/>
          <w:sz w:val="32"/>
          <w:szCs w:val="32"/>
          <w:lang w:val="en-US" w:eastAsia="zh-CN"/>
        </w:rPr>
        <w:t>10.70</w:t>
      </w:r>
      <w:r>
        <w:rPr>
          <w:rFonts w:hint="default" w:ascii="Times New Roman" w:hAnsi="Times New Roman" w:eastAsia="方正仿宋_GBK" w:cs="Times New Roman"/>
          <w:color w:val="auto"/>
          <w:sz w:val="32"/>
          <w:szCs w:val="32"/>
        </w:rPr>
        <w:t>万元比年初预算数</w:t>
      </w:r>
      <w:r>
        <w:rPr>
          <w:rFonts w:hint="eastAsia" w:ascii="Times New Roman" w:hAnsi="Times New Roman" w:eastAsia="方正仿宋_GBK" w:cs="Times New Roman"/>
          <w:color w:val="auto"/>
          <w:sz w:val="32"/>
          <w:szCs w:val="32"/>
          <w:lang w:eastAsia="zh-CN"/>
        </w:rPr>
        <w:t>减少</w:t>
      </w:r>
      <w:r>
        <w:rPr>
          <w:rFonts w:hint="default" w:ascii="Times New Roman" w:hAnsi="Times New Roman" w:eastAsia="方正仿宋_GBK" w:cs="Times New Roman"/>
          <w:color w:val="auto"/>
          <w:sz w:val="32"/>
          <w:szCs w:val="32"/>
        </w:rPr>
        <w:t>0.</w:t>
      </w:r>
      <w:r>
        <w:rPr>
          <w:rFonts w:hint="eastAsia" w:ascii="Times New Roman" w:hAnsi="Times New Roman" w:eastAsia="方正仿宋_GBK" w:cs="Times New Roman"/>
          <w:color w:val="auto"/>
          <w:sz w:val="32"/>
          <w:szCs w:val="32"/>
          <w:lang w:val="en-US" w:eastAsia="zh-CN"/>
        </w:rPr>
        <w:t>55</w:t>
      </w:r>
      <w:r>
        <w:rPr>
          <w:rFonts w:hint="default" w:ascii="Times New Roman" w:hAnsi="Times New Roman" w:eastAsia="方正仿宋_GBK" w:cs="Times New Roman"/>
          <w:color w:val="auto"/>
          <w:sz w:val="32"/>
          <w:szCs w:val="32"/>
        </w:rPr>
        <w:t>万元、</w:t>
      </w:r>
      <w:r>
        <w:rPr>
          <w:rFonts w:hint="eastAsia" w:ascii="Times New Roman" w:hAnsi="Times New Roman" w:eastAsia="方正仿宋_GBK" w:cs="Times New Roman"/>
          <w:color w:val="auto"/>
          <w:sz w:val="32"/>
          <w:szCs w:val="32"/>
          <w:lang w:eastAsia="zh-CN"/>
        </w:rPr>
        <w:t>下降</w:t>
      </w:r>
      <w:r>
        <w:rPr>
          <w:rFonts w:hint="eastAsia" w:ascii="Times New Roman" w:hAnsi="Times New Roman" w:eastAsia="方正仿宋_GBK" w:cs="Times New Roman"/>
          <w:color w:val="auto"/>
          <w:sz w:val="32"/>
          <w:szCs w:val="32"/>
          <w:lang w:val="en-US" w:eastAsia="zh-CN"/>
        </w:rPr>
        <w:t>4.9</w:t>
      </w:r>
      <w:r>
        <w:rPr>
          <w:rFonts w:hint="default" w:ascii="Times New Roman" w:hAnsi="Times New Roman" w:eastAsia="方正仿宋_GBK" w:cs="Times New Roman"/>
          <w:color w:val="auto"/>
          <w:sz w:val="32"/>
          <w:szCs w:val="32"/>
        </w:rPr>
        <w:t>%；住房保障支出</w:t>
      </w:r>
      <w:r>
        <w:rPr>
          <w:rFonts w:hint="eastAsia" w:ascii="Times New Roman" w:hAnsi="Times New Roman" w:eastAsia="方正仿宋_GBK" w:cs="Times New Roman"/>
          <w:color w:val="auto"/>
          <w:sz w:val="32"/>
          <w:szCs w:val="32"/>
          <w:lang w:val="en-US" w:eastAsia="zh-CN"/>
        </w:rPr>
        <w:t>13.29万元</w:t>
      </w:r>
      <w:r>
        <w:rPr>
          <w:rFonts w:hint="default" w:ascii="Times New Roman" w:hAnsi="Times New Roman" w:eastAsia="方正仿宋_GBK" w:cs="Times New Roman"/>
          <w:color w:val="auto"/>
          <w:sz w:val="32"/>
          <w:szCs w:val="32"/>
        </w:rPr>
        <w:t>比年初预算数</w:t>
      </w:r>
      <w:r>
        <w:rPr>
          <w:rFonts w:hint="eastAsia" w:ascii="Times New Roman" w:hAnsi="Times New Roman" w:eastAsia="方正仿宋_GBK" w:cs="Times New Roman"/>
          <w:color w:val="auto"/>
          <w:sz w:val="32"/>
          <w:szCs w:val="32"/>
          <w:lang w:val="en-US" w:eastAsia="zh-CN"/>
        </w:rPr>
        <w:t>12.88</w:t>
      </w:r>
      <w:r>
        <w:rPr>
          <w:rFonts w:hint="default" w:ascii="Times New Roman" w:hAnsi="Times New Roman" w:eastAsia="方正仿宋_GBK" w:cs="Times New Roman"/>
          <w:color w:val="auto"/>
          <w:sz w:val="32"/>
          <w:szCs w:val="32"/>
        </w:rPr>
        <w:t>万元增加</w:t>
      </w:r>
      <w:r>
        <w:rPr>
          <w:rFonts w:hint="eastAsia" w:ascii="Times New Roman" w:hAnsi="Times New Roman" w:eastAsia="方正仿宋_GBK" w:cs="Times New Roman"/>
          <w:color w:val="auto"/>
          <w:sz w:val="32"/>
          <w:szCs w:val="32"/>
          <w:lang w:val="en-US" w:eastAsia="zh-CN"/>
        </w:rPr>
        <w:t>0.41</w:t>
      </w:r>
      <w:r>
        <w:rPr>
          <w:rFonts w:hint="default" w:ascii="Times New Roman" w:hAnsi="Times New Roman" w:eastAsia="方正仿宋_GBK" w:cs="Times New Roman"/>
          <w:color w:val="auto"/>
          <w:sz w:val="32"/>
          <w:szCs w:val="32"/>
        </w:rPr>
        <w:t>万元、增长</w:t>
      </w:r>
      <w:r>
        <w:rPr>
          <w:rFonts w:hint="eastAsia" w:ascii="Times New Roman" w:hAnsi="Times New Roman" w:eastAsia="方正仿宋_GBK" w:cs="Times New Roman"/>
          <w:color w:val="auto"/>
          <w:sz w:val="32"/>
          <w:szCs w:val="32"/>
          <w:lang w:val="en-US" w:eastAsia="zh-CN"/>
        </w:rPr>
        <w:t>3.2</w:t>
      </w:r>
      <w:r>
        <w:rPr>
          <w:rFonts w:hint="default" w:ascii="Times New Roman" w:hAnsi="Times New Roman" w:eastAsia="方正仿宋_GBK" w:cs="Times New Roman"/>
          <w:color w:val="auto"/>
          <w:sz w:val="32"/>
          <w:szCs w:val="32"/>
        </w:rPr>
        <w:t>%。</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Style w:val="13"/>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rPr>
        <w:t>一般公共预算财政拨款支出主要用</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eastAsia" w:ascii="Times New Roman" w:hAnsi="Times New Roman" w:eastAsia="方正仿宋_GBK" w:cs="Times New Roman"/>
          <w:sz w:val="32"/>
          <w:szCs w:val="32"/>
          <w:shd w:val="clear" w:color="auto" w:fill="FFFFFF"/>
          <w:lang w:val="en-US" w:eastAsia="zh-CN"/>
        </w:rPr>
        <w:t>410.18</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000000" w:themeColor="text1"/>
          <w:sz w:val="32"/>
          <w:szCs w:val="32"/>
          <w:lang w:val="en-US" w:eastAsia="zh-CN"/>
        </w:rPr>
        <w:t>86.8</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56.13</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增长</w:t>
      </w:r>
      <w:r>
        <w:rPr>
          <w:rFonts w:hint="eastAsia" w:ascii="Times New Roman" w:hAnsi="Times New Roman" w:eastAsia="方正仿宋_GBK" w:cs="Times New Roman"/>
          <w:sz w:val="32"/>
          <w:szCs w:val="32"/>
          <w:shd w:val="clear" w:color="auto" w:fill="FFFFFF"/>
          <w:lang w:val="en-US" w:eastAsia="zh-CN"/>
        </w:rPr>
        <w:t>15.9</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行政运行</w:t>
      </w:r>
      <w:r>
        <w:rPr>
          <w:rFonts w:hint="eastAsia" w:ascii="Times New Roman" w:hAnsi="Times New Roman" w:eastAsia="方正仿宋_GBK" w:cs="Times New Roman"/>
          <w:sz w:val="32"/>
          <w:szCs w:val="32"/>
          <w:lang w:val="en-US" w:eastAsia="zh-CN"/>
        </w:rPr>
        <w:t>160.63</w:t>
      </w:r>
      <w:r>
        <w:rPr>
          <w:rFonts w:hint="default" w:ascii="Times New Roman" w:hAnsi="Times New Roman" w:eastAsia="方正仿宋_GBK" w:cs="Times New Roman"/>
          <w:sz w:val="32"/>
          <w:szCs w:val="32"/>
        </w:rPr>
        <w:t>万元，较年初预算增加</w:t>
      </w:r>
      <w:r>
        <w:rPr>
          <w:rFonts w:hint="eastAsia" w:ascii="Times New Roman" w:hAnsi="Times New Roman" w:eastAsia="方正仿宋_GBK" w:cs="Times New Roman"/>
          <w:sz w:val="32"/>
          <w:szCs w:val="32"/>
          <w:lang w:val="en-US" w:eastAsia="zh-CN"/>
        </w:rPr>
        <w:t>0.71</w:t>
      </w:r>
      <w:r>
        <w:rPr>
          <w:rFonts w:hint="default" w:ascii="Times New Roman" w:hAnsi="Times New Roman" w:eastAsia="方正仿宋_GBK" w:cs="Times New Roman"/>
          <w:sz w:val="32"/>
          <w:szCs w:val="32"/>
        </w:rPr>
        <w:t>万元、增长</w:t>
      </w:r>
      <w:r>
        <w:rPr>
          <w:rFonts w:hint="eastAsia" w:ascii="Times New Roman" w:hAnsi="Times New Roman" w:eastAsia="方正仿宋_GBK" w:cs="Times New Roman"/>
          <w:sz w:val="32"/>
          <w:szCs w:val="32"/>
          <w:lang w:val="en-US" w:eastAsia="zh-CN"/>
        </w:rPr>
        <w:t>0.4</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val="en-US" w:eastAsia="zh-CN"/>
        </w:rPr>
        <w:t>233.77</w:t>
      </w:r>
      <w:r>
        <w:rPr>
          <w:rFonts w:hint="default" w:ascii="Times New Roman" w:hAnsi="Times New Roman" w:eastAsia="方正仿宋_GBK" w:cs="Times New Roman"/>
          <w:sz w:val="32"/>
          <w:szCs w:val="32"/>
        </w:rPr>
        <w:t>万元，较年初预算</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58.64</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33.5</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；其他共产党事务支出</w:t>
      </w:r>
      <w:r>
        <w:rPr>
          <w:rFonts w:hint="eastAsia" w:ascii="Times New Roman" w:hAnsi="Times New Roman" w:eastAsia="方正仿宋_GBK" w:cs="Times New Roman"/>
          <w:sz w:val="32"/>
          <w:szCs w:val="32"/>
          <w:lang w:val="en-US" w:eastAsia="zh-CN"/>
        </w:rPr>
        <w:t>15.48万元，</w:t>
      </w:r>
      <w:r>
        <w:rPr>
          <w:rFonts w:hint="default" w:ascii="Times New Roman" w:hAnsi="Times New Roman" w:eastAsia="方正仿宋_GBK" w:cs="Times New Roman"/>
          <w:sz w:val="32"/>
          <w:szCs w:val="32"/>
        </w:rPr>
        <w:t>较年初预算</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3.52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18.5</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eastAsia" w:ascii="Times New Roman" w:hAnsi="Times New Roman" w:eastAsia="方正仿宋_GBK" w:cs="Times New Roman"/>
          <w:sz w:val="32"/>
          <w:szCs w:val="32"/>
          <w:shd w:val="clear" w:color="auto" w:fill="FFFFFF"/>
          <w:lang w:val="en-US" w:eastAsia="zh-CN"/>
        </w:rPr>
        <w:t>38.25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8.1%</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4.05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default" w:ascii="Times New Roman" w:hAnsi="Times New Roman" w:eastAsia="方正仿宋_GBK"/>
          <w:sz w:val="32"/>
          <w:szCs w:val="32"/>
          <w:shd w:val="clear" w:color="auto" w:fill="FFFFFF"/>
        </w:rPr>
        <w:t>9.6%</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机关事业单位基本养老保险缴费支出</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；机关事业单位职业年金支出</w:t>
      </w:r>
      <w:r>
        <w:rPr>
          <w:rFonts w:hint="eastAsia" w:ascii="Times New Roman" w:hAnsi="Times New Roman" w:eastAsia="方正仿宋_GBK" w:cs="Times New Roman"/>
          <w:sz w:val="32"/>
          <w:szCs w:val="32"/>
          <w:lang w:val="en-US" w:eastAsia="zh-CN"/>
        </w:rPr>
        <w:t>7.65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与</w:t>
      </w:r>
      <w:r>
        <w:rPr>
          <w:rFonts w:hint="default" w:ascii="Times New Roman" w:hAnsi="Times New Roman" w:eastAsia="方正仿宋_GBK" w:cs="Times New Roman"/>
          <w:sz w:val="32"/>
          <w:szCs w:val="32"/>
        </w:rPr>
        <w:t>年初预算数</w:t>
      </w:r>
      <w:r>
        <w:rPr>
          <w:rFonts w:hint="eastAsia" w:ascii="Times New Roman" w:hAnsi="Times New Roman" w:eastAsia="方正仿宋_GBK" w:cs="Times New Roman"/>
          <w:sz w:val="32"/>
          <w:szCs w:val="32"/>
          <w:lang w:eastAsia="zh-CN"/>
        </w:rPr>
        <w:t>持平</w:t>
      </w:r>
      <w:r>
        <w:rPr>
          <w:rFonts w:hint="default" w:ascii="Times New Roman" w:hAnsi="Times New Roman" w:eastAsia="方正仿宋_GBK" w:cs="Times New Roman"/>
          <w:sz w:val="32"/>
          <w:szCs w:val="32"/>
        </w:rPr>
        <w:t>；行政单位离退休</w:t>
      </w:r>
      <w:r>
        <w:rPr>
          <w:rFonts w:hint="eastAsia" w:ascii="Times New Roman" w:hAnsi="Times New Roman" w:eastAsia="方正仿宋_GBK" w:cs="Times New Roman"/>
          <w:sz w:val="32"/>
          <w:szCs w:val="32"/>
          <w:lang w:val="en-US" w:eastAsia="zh-CN"/>
        </w:rPr>
        <w:t>15.29</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减少0.19万元，下降1.2%</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较年</w:t>
      </w:r>
      <w:r>
        <w:rPr>
          <w:rFonts w:hint="default" w:ascii="Times New Roman" w:hAnsi="Times New Roman" w:eastAsia="方正仿宋_GBK" w:cs="Times New Roman"/>
          <w:sz w:val="32"/>
          <w:szCs w:val="32"/>
        </w:rPr>
        <w:t>初预算数</w:t>
      </w:r>
      <w:r>
        <w:rPr>
          <w:rFonts w:hint="eastAsia" w:ascii="Times New Roman" w:hAnsi="Times New Roman" w:eastAsia="方正仿宋_GBK" w:cs="Times New Roman"/>
          <w:sz w:val="32"/>
          <w:szCs w:val="32"/>
          <w:lang w:val="en-US" w:eastAsia="zh-CN"/>
        </w:rPr>
        <w:t>减少3.86万元，下降100.0%</w:t>
      </w:r>
      <w:r>
        <w:rPr>
          <w:rFonts w:hint="default" w:ascii="Times New Roman" w:hAnsi="Times New Roman" w:eastAsia="方正仿宋_GBK" w:cs="Times New Roman"/>
          <w:sz w:val="32"/>
          <w:szCs w:val="32"/>
        </w:rPr>
        <w:t>；是</w:t>
      </w:r>
      <w:r>
        <w:rPr>
          <w:rFonts w:hint="eastAsia" w:ascii="Times New Roman" w:hAnsi="Times New Roman" w:eastAsia="方正仿宋_GBK" w:cs="Times New Roman"/>
          <w:sz w:val="32"/>
          <w:szCs w:val="32"/>
          <w:lang w:val="en-US" w:eastAsia="zh-CN"/>
        </w:rPr>
        <w:t>1名</w:t>
      </w:r>
      <w:r>
        <w:rPr>
          <w:rFonts w:hint="eastAsia" w:ascii="Times New Roman" w:hAnsi="Times New Roman" w:eastAsia="方正仿宋_GBK" w:cs="Times New Roman"/>
          <w:sz w:val="32"/>
          <w:szCs w:val="32"/>
          <w:lang w:eastAsia="zh-CN"/>
        </w:rPr>
        <w:t>企业离休人员经，年初预算在</w:t>
      </w:r>
      <w:r>
        <w:rPr>
          <w:rFonts w:hint="default" w:ascii="Times New Roman" w:hAnsi="Times New Roman" w:eastAsia="方正仿宋_GBK" w:cs="Times New Roman"/>
          <w:sz w:val="32"/>
          <w:szCs w:val="32"/>
        </w:rPr>
        <w:t>其他社会保障和就业支出</w:t>
      </w:r>
      <w:r>
        <w:rPr>
          <w:rFonts w:hint="eastAsia" w:ascii="Times New Roman" w:hAnsi="Times New Roman" w:eastAsia="方正仿宋_GBK" w:cs="Times New Roman"/>
          <w:sz w:val="32"/>
          <w:szCs w:val="32"/>
          <w:lang w:eastAsia="zh-CN"/>
        </w:rPr>
        <w:t>，决算时列在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eastAsia" w:ascii="Times New Roman" w:hAnsi="Times New Roman" w:eastAsia="方正仿宋_GBK" w:cs="Times New Roman"/>
          <w:sz w:val="32"/>
          <w:szCs w:val="32"/>
          <w:shd w:val="clear" w:color="auto" w:fill="FFFFFF"/>
          <w:lang w:val="en-US" w:eastAsia="zh-CN"/>
        </w:rPr>
        <w:t>10.70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sz w:val="32"/>
          <w:szCs w:val="32"/>
          <w:shd w:val="clear" w:color="auto" w:fill="FFFFFF"/>
        </w:rPr>
        <w:t>2.3%</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减少</w:t>
      </w:r>
      <w:r>
        <w:rPr>
          <w:rFonts w:hint="eastAsia" w:ascii="Times New Roman" w:hAnsi="Times New Roman" w:eastAsia="方正仿宋_GBK" w:cs="Times New Roman"/>
          <w:sz w:val="32"/>
          <w:szCs w:val="32"/>
          <w:shd w:val="clear" w:color="auto" w:fill="FFFFFF"/>
          <w:lang w:val="en-US" w:eastAsia="zh-CN"/>
        </w:rPr>
        <w:t>0.55</w:t>
      </w:r>
      <w:r>
        <w:rPr>
          <w:rFonts w:hint="default" w:ascii="Times New Roman" w:hAnsi="Times New Roman" w:eastAsia="方正仿宋_GBK" w:cs="Times New Roman"/>
          <w:sz w:val="32"/>
          <w:szCs w:val="32"/>
          <w:shd w:val="clear" w:color="auto" w:fill="FFFFFF"/>
        </w:rPr>
        <w:t>万元，</w:t>
      </w:r>
      <w:r>
        <w:rPr>
          <w:rFonts w:hint="eastAsia" w:ascii="Times New Roman" w:hAnsi="Times New Roman" w:eastAsia="方正仿宋_GBK" w:cs="Times New Roman"/>
          <w:sz w:val="32"/>
          <w:szCs w:val="32"/>
          <w:shd w:val="clear" w:color="auto" w:fill="FFFFFF"/>
          <w:lang w:eastAsia="zh-CN"/>
        </w:rPr>
        <w:t>下降</w:t>
      </w:r>
      <w:r>
        <w:rPr>
          <w:rFonts w:hint="eastAsia" w:ascii="Times New Roman" w:hAnsi="Times New Roman" w:eastAsia="方正仿宋_GBK" w:cs="Times New Roman"/>
          <w:sz w:val="32"/>
          <w:szCs w:val="32"/>
          <w:shd w:val="clear" w:color="auto" w:fill="FFFFFF"/>
          <w:lang w:val="en-US" w:eastAsia="zh-CN"/>
        </w:rPr>
        <w:t>4.9</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职工医保缴费基数调整，</w:t>
      </w:r>
      <w:r>
        <w:rPr>
          <w:rFonts w:hint="default" w:ascii="Times New Roman" w:hAnsi="Times New Roman" w:eastAsia="方正仿宋_GBK" w:cs="Times New Roman"/>
          <w:sz w:val="32"/>
          <w:szCs w:val="32"/>
        </w:rPr>
        <w:t>行政单位医疗</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万元，较年初预算数</w:t>
      </w:r>
      <w:r>
        <w:rPr>
          <w:rFonts w:hint="eastAsia" w:ascii="Times New Roman" w:hAnsi="Times New Roman" w:eastAsia="方正仿宋_GBK" w:cs="Times New Roman"/>
          <w:sz w:val="32"/>
          <w:szCs w:val="32"/>
          <w:lang w:val="en-US" w:eastAsia="zh-CN"/>
        </w:rPr>
        <w:t>9.57</w:t>
      </w:r>
      <w:r>
        <w:rPr>
          <w:rFonts w:hint="eastAsia" w:ascii="Times New Roman" w:hAnsi="Times New Roman" w:eastAsia="方正仿宋_GBK" w:cs="Times New Roman"/>
          <w:sz w:val="32"/>
          <w:szCs w:val="32"/>
          <w:lang w:eastAsia="zh-CN"/>
        </w:rPr>
        <w:t>减少</w:t>
      </w:r>
      <w:r>
        <w:rPr>
          <w:rFonts w:hint="eastAsia" w:ascii="Times New Roman" w:hAnsi="Times New Roman" w:eastAsia="方正仿宋_GBK" w:cs="Times New Roman"/>
          <w:sz w:val="32"/>
          <w:szCs w:val="32"/>
          <w:lang w:val="en-US" w:eastAsia="zh-CN"/>
        </w:rPr>
        <w:t>0.55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5.8</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eastAsia" w:ascii="Times New Roman" w:hAnsi="Times New Roman" w:eastAsia="方正仿宋_GBK" w:cs="Times New Roman"/>
          <w:sz w:val="32"/>
          <w:szCs w:val="32"/>
          <w:lang w:val="en-US" w:eastAsia="zh-CN"/>
        </w:rPr>
        <w:t>13.29</w:t>
      </w:r>
      <w:r>
        <w:rPr>
          <w:rFonts w:hint="default" w:ascii="Times New Roman" w:hAnsi="Times New Roman" w:eastAsia="方正仿宋_GBK" w:cs="Times New Roman"/>
          <w:sz w:val="32"/>
          <w:szCs w:val="32"/>
          <w:shd w:val="clear" w:color="auto" w:fill="FFFFFF"/>
        </w:rPr>
        <w:t>万元，占</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sz w:val="32"/>
          <w:szCs w:val="32"/>
          <w:shd w:val="clear" w:color="auto" w:fill="FFFFFF"/>
        </w:rPr>
        <w:t>%，较年初预算数</w:t>
      </w:r>
      <w:r>
        <w:rPr>
          <w:rFonts w:hint="eastAsia" w:ascii="Times New Roman" w:hAnsi="Times New Roman" w:eastAsia="方正仿宋_GBK" w:cs="Times New Roman"/>
          <w:sz w:val="32"/>
          <w:szCs w:val="32"/>
          <w:shd w:val="clear" w:color="auto" w:fill="FFFFFF"/>
          <w:lang w:eastAsia="zh-CN"/>
        </w:rPr>
        <w:t>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万元，增长</w:t>
      </w:r>
      <w:r>
        <w:rPr>
          <w:rFonts w:hint="eastAsia" w:ascii="Times New Roman" w:hAnsi="Times New Roman" w:eastAsia="方正仿宋_GBK" w:cs="Times New Roman"/>
          <w:sz w:val="32"/>
          <w:szCs w:val="32"/>
          <w:shd w:val="clear" w:color="auto" w:fill="FFFFFF"/>
          <w:lang w:val="en-US" w:eastAsia="zh-CN"/>
        </w:rPr>
        <w:t>3.2</w:t>
      </w:r>
      <w:r>
        <w:rPr>
          <w:rFonts w:hint="default" w:ascii="Times New Roman" w:hAnsi="Times New Roman" w:eastAsia="方正仿宋_GBK" w:cs="Times New Roman"/>
          <w:sz w:val="32"/>
          <w:szCs w:val="32"/>
          <w:shd w:val="clear" w:color="auto" w:fill="FFFFFF"/>
        </w:rPr>
        <w:t>%，主要原因是</w:t>
      </w:r>
      <w:r>
        <w:rPr>
          <w:rFonts w:hint="eastAsia" w:ascii="Times New Roman" w:hAnsi="Times New Roman" w:eastAsia="方正仿宋_GBK" w:cs="Times New Roman"/>
          <w:sz w:val="32"/>
          <w:szCs w:val="32"/>
          <w:shd w:val="clear" w:color="auto" w:fill="FFFFFF"/>
          <w:lang w:eastAsia="zh-CN"/>
        </w:rPr>
        <w:t>职工住房公积金缴费基数调整，</w:t>
      </w:r>
      <w:r>
        <w:rPr>
          <w:rFonts w:hint="default" w:ascii="Times New Roman" w:hAnsi="Times New Roman" w:eastAsia="方正仿宋_GBK" w:cs="Times New Roman"/>
          <w:sz w:val="32"/>
          <w:szCs w:val="32"/>
          <w:shd w:val="clear" w:color="auto" w:fill="FFFFFF"/>
        </w:rPr>
        <w:t>住房公积金</w:t>
      </w:r>
      <w:r>
        <w:rPr>
          <w:rFonts w:hint="eastAsia" w:ascii="Times New Roman" w:hAnsi="Times New Roman" w:eastAsia="方正仿宋_GBK" w:cs="Times New Roman"/>
          <w:sz w:val="32"/>
          <w:szCs w:val="32"/>
          <w:shd w:val="clear" w:color="auto" w:fill="FFFFFF"/>
          <w:lang w:val="en-US" w:eastAsia="zh-CN"/>
        </w:rPr>
        <w:t>13.29</w:t>
      </w:r>
      <w:r>
        <w:rPr>
          <w:rFonts w:hint="default" w:ascii="Times New Roman" w:hAnsi="Times New Roman" w:eastAsia="方正仿宋_GBK" w:cs="Times New Roman"/>
          <w:sz w:val="32"/>
          <w:szCs w:val="32"/>
          <w:shd w:val="clear" w:color="auto" w:fill="FFFFFF"/>
        </w:rPr>
        <w:t>万元，较年初预算数增加</w:t>
      </w:r>
      <w:r>
        <w:rPr>
          <w:rFonts w:hint="eastAsia" w:ascii="Times New Roman" w:hAnsi="Times New Roman" w:eastAsia="方正仿宋_GBK" w:cs="Times New Roman"/>
          <w:sz w:val="32"/>
          <w:szCs w:val="32"/>
          <w:shd w:val="clear" w:color="auto" w:fill="FFFFFF"/>
          <w:lang w:val="en-US" w:eastAsia="zh-CN"/>
        </w:rPr>
        <w:t>0.41</w:t>
      </w:r>
      <w:r>
        <w:rPr>
          <w:rFonts w:hint="default" w:ascii="Times New Roman" w:hAnsi="Times New Roman" w:eastAsia="方正仿宋_GBK" w:cs="Times New Roman"/>
          <w:sz w:val="32"/>
          <w:szCs w:val="32"/>
          <w:shd w:val="clear" w:color="auto" w:fill="FFFFFF"/>
        </w:rPr>
        <w:t>万元，增</w:t>
      </w:r>
      <w:r>
        <w:rPr>
          <w:rFonts w:hint="default" w:ascii="Times New Roman" w:hAnsi="Times New Roman" w:eastAsia="方正仿宋_GBK" w:cs="Times New Roman"/>
          <w:sz w:val="32"/>
          <w:szCs w:val="32"/>
        </w:rPr>
        <w:t>长</w:t>
      </w:r>
      <w:r>
        <w:rPr>
          <w:rFonts w:hint="eastAsia" w:ascii="Times New Roman" w:hAnsi="Times New Roman" w:eastAsia="方正仿宋_GBK" w:cs="Times New Roman"/>
          <w:sz w:val="32"/>
          <w:szCs w:val="32"/>
          <w:lang w:val="en-US" w:eastAsia="zh-CN"/>
        </w:rPr>
        <w:t>3.2</w:t>
      </w:r>
      <w:r>
        <w:rPr>
          <w:rFonts w:hint="default" w:ascii="Times New Roman" w:hAnsi="Times New Roman" w:eastAsia="方正仿宋_GBK" w:cs="Times New Roman"/>
          <w:sz w:val="32"/>
          <w:szCs w:val="32"/>
        </w:rPr>
        <w:t>%。</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cs="Times New Roman"/>
          <w:sz w:val="32"/>
          <w:szCs w:val="32"/>
          <w:shd w:val="clear" w:color="auto" w:fill="FFFFFF"/>
          <w:lang w:val="en-US" w:eastAsia="zh-CN" w:bidi="ar-SA"/>
        </w:rPr>
        <w:t>3.结转结余情况。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kern w:val="2"/>
          <w:sz w:val="32"/>
          <w:szCs w:val="32"/>
          <w:lang w:val="en-US" w:eastAsia="zh-CN" w:bidi="ar-SA"/>
        </w:rPr>
        <w:t>严格执行《秀山自治县部门预算零结转管理办法》等管理规定，本级财力安排零结转。</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238.66</w:t>
      </w:r>
      <w:r>
        <w:rPr>
          <w:rFonts w:hint="default" w:ascii="Times New Roman" w:hAnsi="Times New Roman" w:eastAsia="方正仿宋_GBK" w:cs="Times New Roman"/>
          <w:sz w:val="32"/>
          <w:szCs w:val="32"/>
          <w:shd w:val="clear" w:color="auto" w:fill="FFFFFF"/>
        </w:rPr>
        <w:t>万元。其中：人员经费</w:t>
      </w:r>
      <w:r>
        <w:rPr>
          <w:rFonts w:hint="eastAsia" w:ascii="Times New Roman" w:hAnsi="Times New Roman" w:eastAsia="方正仿宋_GBK" w:cs="Times New Roman"/>
          <w:sz w:val="32"/>
          <w:szCs w:val="32"/>
          <w:shd w:val="clear" w:color="auto" w:fill="FFFFFF"/>
          <w:lang w:val="en-US" w:eastAsia="zh-CN"/>
        </w:rPr>
        <w:t>182.32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与2023年度相比，减少71.76万元，下降28.2%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老干部春节走访慰问经费，企业离休人员经费</w:t>
      </w:r>
      <w:r>
        <w:rPr>
          <w:rFonts w:hint="eastAsia" w:ascii="Times New Roman" w:hAnsi="Times New Roman" w:eastAsia="方正仿宋_GBK"/>
          <w:sz w:val="32"/>
          <w:szCs w:val="32"/>
          <w:shd w:val="clear" w:color="auto" w:fill="FFFFFF"/>
          <w:lang w:eastAsia="zh-CN"/>
        </w:rPr>
        <w:t>，老干部特需费</w:t>
      </w:r>
      <w:r>
        <w:rPr>
          <w:rFonts w:hint="eastAsia" w:ascii="Times New Roman" w:hAnsi="Times New Roman" w:eastAsia="方正仿宋_GBK"/>
          <w:sz w:val="32"/>
          <w:szCs w:val="32"/>
          <w:shd w:val="clear" w:color="auto" w:fill="FFFFFF"/>
          <w:lang w:val="en-US" w:eastAsia="zh-CN"/>
        </w:rPr>
        <w:t>2023年是列入基本支出中的</w:t>
      </w:r>
      <w:r>
        <w:rPr>
          <w:rFonts w:hint="default" w:ascii="Times New Roman" w:hAnsi="Times New Roman" w:eastAsia="方正仿宋_GBK"/>
          <w:sz w:val="32"/>
          <w:szCs w:val="32"/>
          <w:shd w:val="clear" w:color="auto" w:fill="FFFFFF"/>
        </w:rPr>
        <w:t>对个人和家庭的补助</w:t>
      </w:r>
      <w:r>
        <w:rPr>
          <w:rFonts w:hint="eastAsia" w:ascii="Times New Roman" w:hAnsi="Times New Roman" w:eastAsia="方正仿宋_GBK"/>
          <w:sz w:val="32"/>
          <w:szCs w:val="32"/>
          <w:shd w:val="clear" w:color="auto" w:fill="FFFFFF"/>
          <w:lang w:val="en-US" w:eastAsia="zh-CN"/>
        </w:rPr>
        <w:t>，而2025年是列入项目支出的。</w:t>
      </w:r>
      <w:r>
        <w:rPr>
          <w:rFonts w:hint="default" w:ascii="Times New Roman" w:hAnsi="Times New Roman" w:eastAsia="方正仿宋_GBK"/>
          <w:sz w:val="32"/>
          <w:szCs w:val="32"/>
          <w:shd w:val="clear" w:color="auto" w:fill="FFFFFF"/>
        </w:rPr>
        <w:t>人员经费用途主要包括基本工资</w:t>
      </w:r>
      <w:r>
        <w:rPr>
          <w:rFonts w:hint="eastAsia" w:ascii="Times New Roman" w:hAnsi="Times New Roman" w:eastAsia="方正仿宋_GBK"/>
          <w:sz w:val="32"/>
          <w:szCs w:val="32"/>
          <w:shd w:val="clear" w:color="auto" w:fill="FFFFFF"/>
          <w:lang w:val="en-US" w:eastAsia="zh-CN"/>
        </w:rPr>
        <w:t>38.76</w:t>
      </w:r>
      <w:r>
        <w:rPr>
          <w:rFonts w:hint="default" w:ascii="Times New Roman" w:hAnsi="Times New Roman" w:eastAsia="方正仿宋_GBK"/>
          <w:sz w:val="32"/>
          <w:szCs w:val="32"/>
          <w:shd w:val="clear" w:color="auto" w:fill="FFFFFF"/>
        </w:rPr>
        <w:t>万元，</w:t>
      </w:r>
      <w:r>
        <w:rPr>
          <w:rFonts w:hint="default" w:ascii="Times New Roman" w:hAnsi="Times New Roman" w:eastAsia="方正仿宋_GBK" w:cs="Times New Roman"/>
          <w:sz w:val="32"/>
          <w:szCs w:val="32"/>
        </w:rPr>
        <w:t>津贴补贴</w:t>
      </w:r>
      <w:r>
        <w:rPr>
          <w:rFonts w:hint="eastAsia" w:ascii="Times New Roman" w:hAnsi="Times New Roman" w:eastAsia="方正仿宋_GBK" w:cs="Times New Roman"/>
          <w:sz w:val="32"/>
          <w:szCs w:val="32"/>
          <w:lang w:val="en-US" w:eastAsia="zh-CN"/>
        </w:rPr>
        <w:t>30.26</w:t>
      </w:r>
      <w:r>
        <w:rPr>
          <w:rFonts w:hint="default" w:ascii="Times New Roman" w:hAnsi="Times New Roman" w:eastAsia="方正仿宋_GBK" w:cs="Times New Roman"/>
          <w:sz w:val="32"/>
          <w:szCs w:val="32"/>
        </w:rPr>
        <w:t>万元，奖金</w:t>
      </w:r>
      <w:r>
        <w:rPr>
          <w:rFonts w:hint="eastAsia" w:ascii="Times New Roman" w:hAnsi="Times New Roman" w:eastAsia="方正仿宋_GBK" w:cs="Times New Roman"/>
          <w:sz w:val="32"/>
          <w:szCs w:val="32"/>
          <w:lang w:val="en-US" w:eastAsia="zh-CN"/>
        </w:rPr>
        <w:t>41.89</w:t>
      </w:r>
      <w:r>
        <w:rPr>
          <w:rFonts w:hint="default" w:ascii="Times New Roman" w:hAnsi="Times New Roman" w:eastAsia="方正仿宋_GBK" w:cs="Times New Roman"/>
          <w:sz w:val="32"/>
          <w:szCs w:val="32"/>
        </w:rPr>
        <w:t>万元，机关事业单位基本养老保险费</w:t>
      </w:r>
      <w:r>
        <w:rPr>
          <w:rFonts w:hint="eastAsia" w:ascii="Times New Roman" w:hAnsi="Times New Roman" w:eastAsia="方正仿宋_GBK" w:cs="Times New Roman"/>
          <w:sz w:val="32"/>
          <w:szCs w:val="32"/>
          <w:lang w:val="en-US" w:eastAsia="zh-CN"/>
        </w:rPr>
        <w:t>15.31</w:t>
      </w:r>
      <w:r>
        <w:rPr>
          <w:rFonts w:hint="default" w:ascii="Times New Roman" w:hAnsi="Times New Roman" w:eastAsia="方正仿宋_GBK" w:cs="Times New Roman"/>
          <w:sz w:val="32"/>
          <w:szCs w:val="32"/>
        </w:rPr>
        <w:t>万元，职业年金缴费7.</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rPr>
        <w:t>万元，职工基本医疗保险缴费</w:t>
      </w:r>
      <w:r>
        <w:rPr>
          <w:rFonts w:hint="eastAsia" w:ascii="Times New Roman" w:hAnsi="Times New Roman" w:eastAsia="方正仿宋_GBK" w:cs="Times New Roman"/>
          <w:sz w:val="32"/>
          <w:szCs w:val="32"/>
          <w:lang w:val="en-US" w:eastAsia="zh-CN"/>
        </w:rPr>
        <w:t>9.02</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color w:val="auto"/>
          <w:sz w:val="32"/>
          <w:szCs w:val="32"/>
        </w:rPr>
        <w:t>其他社会保障缴费0.2</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万元，</w:t>
      </w:r>
      <w:r>
        <w:rPr>
          <w:rFonts w:hint="default" w:ascii="Times New Roman" w:hAnsi="Times New Roman" w:eastAsia="方正仿宋_GBK" w:cs="Times New Roman"/>
          <w:sz w:val="32"/>
          <w:szCs w:val="32"/>
        </w:rPr>
        <w:t>住房公积金1</w:t>
      </w:r>
      <w:r>
        <w:rPr>
          <w:rFonts w:hint="eastAsia" w:ascii="Times New Roman" w:hAnsi="Times New Roman" w:eastAsia="方正仿宋_GBK" w:cs="Times New Roman"/>
          <w:sz w:val="32"/>
          <w:szCs w:val="32"/>
          <w:lang w:val="en-US" w:eastAsia="zh-CN"/>
        </w:rPr>
        <w:t>3.29</w:t>
      </w:r>
      <w:r>
        <w:rPr>
          <w:rFonts w:hint="default" w:ascii="Times New Roman" w:hAnsi="Times New Roman" w:eastAsia="方正仿宋_GBK" w:cs="Times New Roman"/>
          <w:sz w:val="32"/>
          <w:szCs w:val="32"/>
        </w:rPr>
        <w:t>万元，医疗费1.68万元，对个人和家庭的补助</w:t>
      </w:r>
      <w:r>
        <w:rPr>
          <w:rFonts w:hint="eastAsia" w:ascii="Times New Roman" w:hAnsi="Times New Roman" w:eastAsia="方正仿宋_GBK" w:cs="Times New Roman"/>
          <w:sz w:val="32"/>
          <w:szCs w:val="32"/>
          <w:lang w:val="en-US" w:eastAsia="zh-CN"/>
        </w:rPr>
        <w:t>24.17</w:t>
      </w:r>
      <w:r>
        <w:rPr>
          <w:rFonts w:hint="default" w:ascii="Times New Roman" w:hAnsi="Times New Roman" w:eastAsia="方正仿宋_GBK" w:cs="Times New Roman"/>
          <w:sz w:val="32"/>
          <w:szCs w:val="32"/>
        </w:rPr>
        <w:t>万元等。公用经费</w:t>
      </w:r>
      <w:r>
        <w:rPr>
          <w:rFonts w:hint="eastAsia" w:ascii="Times New Roman" w:hAnsi="Times New Roman" w:eastAsia="方正仿宋_GBK" w:cs="Times New Roman"/>
          <w:sz w:val="32"/>
          <w:szCs w:val="32"/>
          <w:lang w:val="en-US" w:eastAsia="zh-CN"/>
        </w:rPr>
        <w:t>56.34</w:t>
      </w:r>
      <w:r>
        <w:rPr>
          <w:rFonts w:hint="default" w:ascii="Times New Roman" w:hAnsi="Times New Roman" w:eastAsia="方正仿宋_GBK" w:cs="Times New Roman"/>
          <w:sz w:val="32"/>
          <w:szCs w:val="32"/>
        </w:rPr>
        <w:t>万元，较上年决算数</w:t>
      </w:r>
      <w:r>
        <w:rPr>
          <w:rFonts w:hint="eastAsia" w:ascii="Times New Roman" w:hAnsi="Times New Roman" w:eastAsia="方正仿宋_GBK" w:cs="Times New Roman"/>
          <w:sz w:val="32"/>
          <w:szCs w:val="32"/>
          <w:lang w:eastAsia="zh-CN"/>
        </w:rPr>
        <w:t>增加</w:t>
      </w:r>
      <w:r>
        <w:rPr>
          <w:rFonts w:hint="eastAsia" w:ascii="Times New Roman" w:hAnsi="Times New Roman" w:eastAsia="方正仿宋_GBK" w:cs="Times New Roman"/>
          <w:sz w:val="32"/>
          <w:szCs w:val="32"/>
          <w:lang w:val="en-US" w:eastAsia="zh-CN"/>
        </w:rPr>
        <w:t>34.35</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增长</w:t>
      </w:r>
      <w:r>
        <w:rPr>
          <w:rFonts w:hint="eastAsia" w:ascii="Times New Roman" w:hAnsi="Times New Roman" w:eastAsia="方正仿宋_GBK" w:cs="Times New Roman"/>
          <w:sz w:val="32"/>
          <w:szCs w:val="32"/>
          <w:lang w:val="en-US" w:eastAsia="zh-CN"/>
        </w:rPr>
        <w:t>156.2</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，主要原因是由于老干部服务人员经费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w:t>
      </w:r>
      <w:r>
        <w:rPr>
          <w:rFonts w:hint="default" w:ascii="Times New Roman" w:hAnsi="Times New Roman" w:eastAsia="方正仿宋_GBK" w:cs="Times New Roman"/>
          <w:sz w:val="32"/>
          <w:szCs w:val="32"/>
        </w:rPr>
        <w:t>公用经费用途主要包括办公费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年度无政府性基金预算财政拨款收支。</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年度无国有资本经营预算财政拨款支出</w:t>
      </w:r>
      <w:r>
        <w:rPr>
          <w:rFonts w:hint="default" w:ascii="Times New Roman" w:hAnsi="Times New Roman" w:eastAsia="方正仿宋_GBK" w:cs="Times New Roman"/>
          <w:sz w:val="32"/>
          <w:szCs w:val="32"/>
          <w:lang w:eastAsia="zh-CN"/>
        </w:rPr>
        <w:t>。</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年度“三公”经费支出共计</w:t>
      </w:r>
      <w:r>
        <w:rPr>
          <w:rFonts w:hint="eastAsia" w:ascii="Times New Roman" w:hAnsi="Times New Roman" w:eastAsia="方正仿宋_GBK" w:cs="Times New Roman"/>
          <w:sz w:val="32"/>
          <w:szCs w:val="32"/>
          <w:shd w:val="clear" w:color="auto" w:fill="FFFFFF"/>
          <w:lang w:val="en-US" w:eastAsia="zh-CN"/>
        </w:rPr>
        <w:t>3.76</w:t>
      </w:r>
      <w:r>
        <w:rPr>
          <w:rFonts w:hint="default" w:ascii="Times New Roman" w:hAnsi="Times New Roman" w:eastAsia="方正仿宋_GBK" w:cs="Times New Roman"/>
          <w:sz w:val="32"/>
          <w:szCs w:val="32"/>
          <w:shd w:val="clear" w:color="auto" w:fill="FFFFFF"/>
        </w:rPr>
        <w:t>万元，较年初预算数减少</w:t>
      </w:r>
      <w:r>
        <w:rPr>
          <w:rFonts w:hint="eastAsia" w:ascii="Times New Roman" w:hAnsi="Times New Roman" w:eastAsia="方正仿宋_GBK" w:cs="Times New Roman"/>
          <w:sz w:val="32"/>
          <w:szCs w:val="32"/>
          <w:shd w:val="clear" w:color="auto" w:fill="FFFFFF"/>
          <w:lang w:val="en-US" w:eastAsia="zh-CN"/>
        </w:rPr>
        <w:t>2.64</w:t>
      </w:r>
      <w:r>
        <w:rPr>
          <w:rFonts w:hint="default" w:ascii="Times New Roman" w:hAnsi="Times New Roman" w:eastAsia="方正仿宋_GBK" w:cs="Times New Roman"/>
          <w:sz w:val="32"/>
          <w:szCs w:val="32"/>
          <w:shd w:val="clear" w:color="auto" w:fill="FFFFFF"/>
        </w:rPr>
        <w:t>万元，下降</w:t>
      </w:r>
      <w:r>
        <w:rPr>
          <w:rFonts w:hint="eastAsia" w:ascii="Times New Roman" w:hAnsi="Times New Roman" w:eastAsia="方正仿宋_GBK" w:cs="Times New Roman"/>
          <w:sz w:val="32"/>
          <w:szCs w:val="32"/>
          <w:shd w:val="clear" w:color="auto" w:fill="FFFFFF"/>
          <w:lang w:val="en-US" w:eastAsia="zh-CN"/>
        </w:rPr>
        <w:t>41.3</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sz w:val="32"/>
          <w:szCs w:val="32"/>
        </w:rPr>
        <w:t>一是认真贯彻落实中央八项规定精神，从严控制“三公”经费，二是进一步规范因公出国（境）活动，今年未安排人员出国出访。较上年支出数减少</w:t>
      </w:r>
      <w:r>
        <w:rPr>
          <w:rFonts w:hint="eastAsia" w:ascii="Times New Roman" w:hAnsi="Times New Roman" w:eastAsia="方正仿宋_GBK" w:cs="Times New Roman"/>
          <w:sz w:val="32"/>
          <w:szCs w:val="32"/>
          <w:lang w:val="en-US" w:eastAsia="zh-CN"/>
        </w:rPr>
        <w:t>1.36</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26.6</w:t>
      </w:r>
      <w:r>
        <w:rPr>
          <w:rFonts w:hint="default" w:ascii="Times New Roman" w:hAnsi="Times New Roman" w:eastAsia="方正仿宋_GBK" w:cs="Times New Roman"/>
          <w:sz w:val="32"/>
          <w:szCs w:val="32"/>
        </w:rPr>
        <w:t>%，主要原因是从严控制“三公”经费</w:t>
      </w:r>
      <w:r>
        <w:rPr>
          <w:rFonts w:hint="eastAsia" w:ascii="Times New Roman" w:hAnsi="Times New Roman" w:eastAsia="方正仿宋_GBK" w:cs="Times New Roman"/>
          <w:sz w:val="32"/>
          <w:szCs w:val="32"/>
          <w:lang w:eastAsia="zh-CN"/>
        </w:rPr>
        <w:t>，今年的公务用车运行维护费是</w:t>
      </w:r>
      <w:r>
        <w:rPr>
          <w:rFonts w:hint="eastAsia" w:ascii="Times New Roman" w:hAnsi="Times New Roman" w:eastAsia="方正仿宋_GBK" w:cs="Times New Roman"/>
          <w:sz w:val="32"/>
          <w:szCs w:val="32"/>
          <w:lang w:val="en-US" w:eastAsia="zh-CN"/>
        </w:rPr>
        <w:t>3.63万元，较</w:t>
      </w:r>
      <w:r>
        <w:rPr>
          <w:rFonts w:hint="default" w:ascii="Times New Roman" w:hAnsi="Times New Roman" w:eastAsia="方正仿宋_GBK" w:cs="Times New Roman"/>
          <w:sz w:val="32"/>
          <w:szCs w:val="32"/>
        </w:rPr>
        <w:t>上</w:t>
      </w:r>
      <w:r>
        <w:rPr>
          <w:rFonts w:hint="eastAsia" w:ascii="Times New Roman" w:hAnsi="Times New Roman" w:eastAsia="方正仿宋_GBK" w:cs="Times New Roman"/>
          <w:sz w:val="32"/>
          <w:szCs w:val="32"/>
          <w:lang w:eastAsia="zh-CN"/>
        </w:rPr>
        <w:t>年减少</w:t>
      </w:r>
      <w:r>
        <w:rPr>
          <w:rFonts w:hint="eastAsia" w:ascii="Times New Roman" w:hAnsi="Times New Roman" w:eastAsia="方正仿宋_GBK" w:cs="Times New Roman"/>
          <w:sz w:val="32"/>
          <w:szCs w:val="32"/>
          <w:lang w:val="en-US" w:eastAsia="zh-CN"/>
        </w:rPr>
        <w:t>1.10万元，同时，今年的公务接待费</w:t>
      </w:r>
      <w:r>
        <w:rPr>
          <w:rFonts w:hint="eastAsia" w:ascii="Times New Roman" w:hAnsi="Times New Roman" w:eastAsia="方正仿宋_GBK" w:cs="Times New Roman"/>
          <w:sz w:val="32"/>
          <w:szCs w:val="32"/>
          <w:lang w:eastAsia="zh-CN"/>
        </w:rPr>
        <w:t>是</w:t>
      </w:r>
      <w:r>
        <w:rPr>
          <w:rFonts w:hint="eastAsia" w:ascii="Times New Roman" w:hAnsi="Times New Roman" w:eastAsia="方正仿宋_GBK" w:cs="Times New Roman"/>
          <w:sz w:val="32"/>
          <w:szCs w:val="32"/>
          <w:lang w:val="en-US" w:eastAsia="zh-CN"/>
        </w:rPr>
        <w:t>0.12万元较上年减少0.27万元。</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，较年初预算数和上年</w:t>
      </w:r>
      <w:r>
        <w:rPr>
          <w:rFonts w:hint="eastAsia"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数</w:t>
      </w:r>
      <w:r>
        <w:rPr>
          <w:rFonts w:hint="eastAsia" w:ascii="Times New Roman" w:hAnsi="Times New Roman" w:eastAsia="方正仿宋_GBK" w:cs="Times New Roman"/>
          <w:sz w:val="32"/>
          <w:szCs w:val="32"/>
          <w:lang w:eastAsia="zh-CN"/>
        </w:rPr>
        <w:t>均无增减的</w:t>
      </w:r>
      <w:r>
        <w:rPr>
          <w:rFonts w:hint="default" w:ascii="Times New Roman" w:hAnsi="Times New Roman" w:eastAsia="方正仿宋_GBK" w:cs="Times New Roman"/>
          <w:sz w:val="32"/>
          <w:szCs w:val="32"/>
        </w:rPr>
        <w:t>主要原因是进一步规范因公出国（境）活动，</w:t>
      </w:r>
      <w:r>
        <w:rPr>
          <w:rFonts w:hint="eastAsia" w:ascii="Times New Roman" w:hAnsi="Times New Roman" w:eastAsia="方正仿宋_GBK" w:cs="Times New Roman"/>
          <w:sz w:val="32"/>
          <w:szCs w:val="32"/>
          <w:lang w:eastAsia="zh-CN"/>
        </w:rPr>
        <w:t>这两</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eastAsia="zh-CN"/>
        </w:rPr>
        <w:t>均</w:t>
      </w:r>
      <w:r>
        <w:rPr>
          <w:rFonts w:hint="default" w:ascii="Times New Roman" w:hAnsi="Times New Roman" w:eastAsia="方正仿宋_GBK" w:cs="Times New Roman"/>
          <w:sz w:val="32"/>
          <w:szCs w:val="32"/>
        </w:rPr>
        <w:t>未安排人员出国出访。</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cs/>
        </w:rPr>
        <w:t> </w:t>
      </w:r>
      <w:r>
        <w:rPr>
          <w:rFonts w:hint="default" w:ascii="Times New Roman" w:hAnsi="Times New Roman" w:eastAsia="方正仿宋_GBK" w:cs="Times New Roman"/>
          <w:sz w:val="32"/>
          <w:szCs w:val="32"/>
        </w:rPr>
        <w:t>公务车购置费0.00万元，费用支出较年初预算数</w:t>
      </w:r>
      <w:r>
        <w:rPr>
          <w:rFonts w:hint="eastAsia" w:ascii="Times New Roman" w:hAnsi="Times New Roman" w:eastAsia="方正仿宋_GBK" w:cs="Times New Roman"/>
          <w:sz w:val="32"/>
          <w:szCs w:val="32"/>
          <w:lang w:eastAsia="zh-CN"/>
        </w:rPr>
        <w:t>无</w:t>
      </w:r>
      <w:r>
        <w:rPr>
          <w:rFonts w:hint="default" w:ascii="Times New Roman" w:hAnsi="Times New Roman" w:eastAsia="方正仿宋_GBK" w:cs="Times New Roman"/>
          <w:sz w:val="32"/>
          <w:szCs w:val="32"/>
        </w:rPr>
        <w:t>增</w:t>
      </w:r>
      <w:r>
        <w:rPr>
          <w:rFonts w:hint="eastAsia" w:ascii="Times New Roman" w:hAnsi="Times New Roman" w:eastAsia="方正仿宋_GBK" w:cs="Times New Roman"/>
          <w:sz w:val="32"/>
          <w:szCs w:val="32"/>
          <w:lang w:eastAsia="zh-CN"/>
        </w:rPr>
        <w:t>减。</w:t>
      </w:r>
      <w:r>
        <w:rPr>
          <w:rFonts w:hint="default" w:ascii="Times New Roman" w:hAnsi="Times New Roman" w:eastAsia="方正仿宋_GBK" w:cs="Times New Roman"/>
          <w:sz w:val="32"/>
          <w:szCs w:val="32"/>
        </w:rPr>
        <w:t>较上年支出数</w:t>
      </w:r>
      <w:r>
        <w:rPr>
          <w:rFonts w:hint="eastAsia" w:ascii="Times New Roman" w:hAnsi="Times New Roman" w:eastAsia="方正仿宋_GBK" w:cs="Times New Roman"/>
          <w:sz w:val="32"/>
          <w:szCs w:val="32"/>
          <w:lang w:eastAsia="zh-CN"/>
        </w:rPr>
        <w:t>无增减少</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单位已有公务车辆，无需再</w:t>
      </w:r>
      <w:r>
        <w:rPr>
          <w:rFonts w:hint="default" w:ascii="Times New Roman" w:hAnsi="Times New Roman" w:eastAsia="方正仿宋_GBK" w:cs="Times New Roman"/>
          <w:sz w:val="32"/>
          <w:szCs w:val="32"/>
        </w:rPr>
        <w:t>购置公务车</w:t>
      </w:r>
      <w:r>
        <w:rPr>
          <w:rFonts w:hint="eastAsia" w:ascii="Times New Roman" w:hAnsi="Times New Roman" w:eastAsia="方正仿宋_GBK" w:cs="Times New Roman"/>
          <w:sz w:val="32"/>
          <w:szCs w:val="32"/>
          <w:lang w:eastAsia="zh-CN"/>
        </w:rPr>
        <w:t>，所以均</w:t>
      </w:r>
      <w:r>
        <w:rPr>
          <w:rFonts w:hint="eastAsia" w:ascii="Times New Roman" w:hAnsi="Times New Roman" w:eastAsia="方正仿宋_GBK" w:cs="Times New Roman"/>
          <w:color w:val="auto"/>
          <w:sz w:val="32"/>
          <w:szCs w:val="32"/>
          <w:lang w:eastAsia="zh-CN"/>
        </w:rPr>
        <w:t>没有安排</w:t>
      </w:r>
      <w:r>
        <w:rPr>
          <w:rFonts w:hint="default" w:ascii="Times New Roman" w:hAnsi="Times New Roman" w:eastAsia="方正仿宋_GBK" w:cs="Times New Roman"/>
          <w:color w:val="auto"/>
          <w:sz w:val="32"/>
          <w:szCs w:val="32"/>
        </w:rPr>
        <w:t>公务</w:t>
      </w:r>
      <w:r>
        <w:rPr>
          <w:rFonts w:hint="eastAsia" w:ascii="Times New Roman" w:hAnsi="Times New Roman" w:eastAsia="方正仿宋_GBK" w:cs="Times New Roman"/>
          <w:color w:val="auto"/>
          <w:sz w:val="32"/>
          <w:szCs w:val="32"/>
          <w:lang w:eastAsia="zh-CN"/>
        </w:rPr>
        <w:t>车辆</w:t>
      </w:r>
      <w:r>
        <w:rPr>
          <w:rFonts w:hint="default" w:ascii="Times New Roman" w:hAnsi="Times New Roman" w:eastAsia="方正仿宋_GBK" w:cs="Times New Roman"/>
          <w:color w:val="auto"/>
          <w:sz w:val="32"/>
          <w:szCs w:val="32"/>
        </w:rPr>
        <w:t>购置费。</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rPr>
        <w:t>主要用于关</w:t>
      </w:r>
      <w:r>
        <w:rPr>
          <w:rFonts w:hint="eastAsia" w:ascii="Times New Roman" w:hAnsi="Times New Roman" w:eastAsia="方正仿宋_GBK" w:cs="Times New Roman"/>
          <w:sz w:val="32"/>
          <w:szCs w:val="32"/>
          <w:lang w:eastAsia="zh-CN"/>
        </w:rPr>
        <w:t>心下一代工作</w:t>
      </w:r>
      <w:r>
        <w:rPr>
          <w:rFonts w:hint="default" w:ascii="Times New Roman" w:hAnsi="Times New Roman" w:eastAsia="方正仿宋_GBK" w:cs="Times New Roman"/>
          <w:sz w:val="32"/>
          <w:szCs w:val="32"/>
        </w:rPr>
        <w:t>到各乡镇、学校开展活动、机要文件交换、市内因公出行、看望慰问管辖范围内的老干部等工作所需车辆的燃料费、维修费、过桥过路费、保险费等。费用支出较年初预算数减少2.</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7万元，下降3</w:t>
      </w:r>
      <w:r>
        <w:rPr>
          <w:rFonts w:hint="eastAsia" w:ascii="Times New Roman" w:hAnsi="Times New Roman" w:eastAsia="方正仿宋_GBK" w:cs="Times New Roman"/>
          <w:sz w:val="32"/>
          <w:szCs w:val="32"/>
          <w:lang w:val="en-US" w:eastAsia="zh-CN"/>
        </w:rPr>
        <w:t>7.4</w:t>
      </w:r>
      <w:r>
        <w:rPr>
          <w:rFonts w:hint="default" w:ascii="Times New Roman" w:hAnsi="Times New Roman" w:eastAsia="方正仿宋_GBK" w:cs="Times New Roman"/>
          <w:sz w:val="32"/>
          <w:szCs w:val="32"/>
        </w:rPr>
        <w:t>%，主要原因是严格落实公车使用规定。较上年支出数减少</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23.3</w:t>
      </w:r>
      <w:r>
        <w:rPr>
          <w:rFonts w:hint="default" w:ascii="Times New Roman" w:hAnsi="Times New Roman" w:eastAsia="方正仿宋_GBK" w:cs="Times New Roman"/>
          <w:sz w:val="32"/>
          <w:szCs w:val="32"/>
        </w:rPr>
        <w:t>%，主要原因</w:t>
      </w:r>
      <w:r>
        <w:rPr>
          <w:rFonts w:hint="eastAsia" w:ascii="Times New Roman" w:hAnsi="Times New Roman" w:eastAsia="方正仿宋_GBK" w:cs="Times New Roman"/>
          <w:sz w:val="32"/>
          <w:szCs w:val="32"/>
          <w:lang w:eastAsia="zh-CN"/>
        </w:rPr>
        <w:t>是规范公务用车，</w:t>
      </w:r>
      <w:r>
        <w:rPr>
          <w:rFonts w:hint="default" w:ascii="Times New Roman" w:hAnsi="Times New Roman" w:eastAsia="方正仿宋_GBK" w:cs="Times New Roman"/>
          <w:sz w:val="32"/>
          <w:szCs w:val="32"/>
        </w:rPr>
        <w:t>严控制“三公”经费</w:t>
      </w:r>
      <w:r>
        <w:rPr>
          <w:rFonts w:hint="eastAsia" w:ascii="Times New Roman" w:hAnsi="Times New Roman" w:eastAsia="方正仿宋_GBK" w:cs="Times New Roman"/>
          <w:sz w:val="32"/>
          <w:szCs w:val="32"/>
          <w:lang w:eastAsia="zh-CN"/>
        </w:rPr>
        <w:t>开支</w:t>
      </w:r>
      <w:r>
        <w:rPr>
          <w:rFonts w:hint="default" w:ascii="Times New Roman" w:hAnsi="Times New Roman" w:eastAsia="方正仿宋_GBK" w:cs="Times New Roman"/>
          <w:sz w:val="32"/>
          <w:szCs w:val="32"/>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公务接待费</w:t>
      </w:r>
      <w:r>
        <w:rPr>
          <w:rFonts w:hint="eastAsia" w:ascii="Times New Roman" w:hAnsi="Times New Roman" w:eastAsia="方正仿宋_GBK" w:cs="Times New Roman"/>
          <w:sz w:val="32"/>
          <w:szCs w:val="32"/>
          <w:shd w:val="clear" w:color="auto" w:fill="FFFFFF"/>
          <w:lang w:val="en-US" w:eastAsia="zh-CN"/>
        </w:rPr>
        <w:t>0.12</w:t>
      </w:r>
      <w:r>
        <w:rPr>
          <w:rFonts w:hint="default" w:ascii="Times New Roman" w:hAnsi="Times New Roman" w:eastAsia="方正仿宋_GBK" w:cs="Times New Roman"/>
          <w:sz w:val="32"/>
          <w:szCs w:val="32"/>
          <w:shd w:val="clear" w:color="auto" w:fill="FFFFFF"/>
        </w:rPr>
        <w:t>万元，主要用于接待</w:t>
      </w:r>
      <w:r>
        <w:rPr>
          <w:rFonts w:hint="eastAsia" w:ascii="Times New Roman" w:hAnsi="Times New Roman" w:eastAsia="方正仿宋_GBK" w:cs="Times New Roman"/>
          <w:sz w:val="32"/>
          <w:szCs w:val="32"/>
          <w:lang w:eastAsia="zh-CN"/>
        </w:rPr>
        <w:t>河南滑</w:t>
      </w:r>
      <w:r>
        <w:rPr>
          <w:rFonts w:hint="default" w:ascii="Times New Roman" w:hAnsi="Times New Roman" w:eastAsia="方正仿宋_GBK" w:cs="Times New Roman"/>
          <w:sz w:val="32"/>
          <w:szCs w:val="32"/>
        </w:rPr>
        <w:t>县老干部</w:t>
      </w:r>
      <w:r>
        <w:rPr>
          <w:rFonts w:hint="eastAsia" w:ascii="Times New Roman" w:hAnsi="Times New Roman" w:eastAsia="方正仿宋_GBK" w:cs="Times New Roman"/>
          <w:sz w:val="32"/>
          <w:szCs w:val="32"/>
          <w:lang w:eastAsia="zh-CN"/>
        </w:rPr>
        <w:t>副局长一行人来我县交流学习老干部服务管理、活动中心建设及老年大学建设等情况；接待市老干部活动中心一行人调研重庆市第九届老干部艺术节开幕式文艺演出节目</w:t>
      </w:r>
      <w:r>
        <w:rPr>
          <w:rFonts w:hint="default" w:ascii="Times New Roman" w:hAnsi="Times New Roman" w:eastAsia="方正仿宋_GBK" w:cs="Times New Roman"/>
          <w:sz w:val="32"/>
          <w:szCs w:val="32"/>
        </w:rPr>
        <w:t>等发生的接待支出。费用支出较年初预算数减少0.</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rPr>
        <w:t>万元，下降</w:t>
      </w:r>
      <w:r>
        <w:rPr>
          <w:rFonts w:hint="eastAsia" w:ascii="Times New Roman" w:hAnsi="Times New Roman" w:eastAsia="方正仿宋_GBK" w:cs="Times New Roman"/>
          <w:sz w:val="32"/>
          <w:szCs w:val="32"/>
          <w:lang w:val="en-US" w:eastAsia="zh-CN"/>
        </w:rPr>
        <w:t>80</w:t>
      </w:r>
      <w:r>
        <w:rPr>
          <w:rFonts w:hint="default" w:ascii="Times New Roman" w:hAnsi="Times New Roman" w:eastAsia="方正仿宋_GBK" w:cs="Times New Roman"/>
          <w:sz w:val="32"/>
          <w:szCs w:val="32"/>
        </w:rPr>
        <w:t>.0%，主要原因是本单位严格按公务接待要求执行。较上年支出数</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0.2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下降</w:t>
      </w:r>
      <w:r>
        <w:rPr>
          <w:rFonts w:hint="eastAsia" w:ascii="Times New Roman" w:hAnsi="Times New Roman" w:eastAsia="方正仿宋_GBK" w:cs="Times New Roman"/>
          <w:sz w:val="32"/>
          <w:szCs w:val="32"/>
          <w:lang w:val="en-US" w:eastAsia="zh-CN"/>
        </w:rPr>
        <w:t>69.2</w:t>
      </w:r>
      <w:r>
        <w:rPr>
          <w:rFonts w:hint="default" w:ascii="Times New Roman" w:hAnsi="Times New Roman" w:eastAsia="方正仿宋_GBK" w:cs="Times New Roman"/>
          <w:sz w:val="32"/>
          <w:szCs w:val="32"/>
        </w:rPr>
        <w:t>%，主要原因是今年接待</w:t>
      </w:r>
      <w:r>
        <w:rPr>
          <w:rFonts w:hint="eastAsia" w:ascii="Times New Roman" w:hAnsi="Times New Roman" w:eastAsia="方正仿宋_GBK" w:cs="Times New Roman"/>
          <w:sz w:val="32"/>
          <w:szCs w:val="32"/>
          <w:lang w:eastAsia="zh-CN"/>
        </w:rPr>
        <w:t>次数</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rPr>
        <w:t>人数都比上年</w:t>
      </w:r>
      <w:r>
        <w:rPr>
          <w:rFonts w:hint="eastAsia" w:ascii="Times New Roman" w:hAnsi="Times New Roman" w:eastAsia="方正仿宋_GBK" w:cs="Times New Roman"/>
          <w:sz w:val="32"/>
          <w:szCs w:val="32"/>
          <w:lang w:eastAsia="zh-CN"/>
        </w:rPr>
        <w:t>有所减少</w:t>
      </w:r>
      <w:r>
        <w:rPr>
          <w:rFonts w:hint="default" w:ascii="Times New Roman" w:hAnsi="Times New Roman" w:eastAsia="方正仿宋_GBK" w:cs="Times New Roman"/>
          <w:sz w:val="32"/>
          <w:szCs w:val="32"/>
        </w:rPr>
        <w:t>造成公务接待费较上年</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shd w:val="clear" w:color="auto" w:fill="FFFFFF"/>
        </w:rPr>
        <w:t>批次</w:t>
      </w:r>
      <w:r>
        <w:rPr>
          <w:rFonts w:hint="eastAsia" w:ascii="Times New Roman" w:hAnsi="Times New Roman" w:eastAsia="方正仿宋_GBK" w:cs="Times New Roman"/>
          <w:sz w:val="32"/>
          <w:szCs w:val="32"/>
          <w:lang w:val="en-US" w:eastAsia="zh-CN"/>
        </w:rPr>
        <w:t>18</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年本单位人均接待费</w:t>
      </w:r>
      <w:r>
        <w:rPr>
          <w:rFonts w:hint="eastAsia" w:ascii="Times New Roman" w:hAnsi="Times New Roman" w:eastAsia="方正仿宋_GBK" w:cs="Times New Roman"/>
          <w:sz w:val="32"/>
          <w:szCs w:val="32"/>
          <w:lang w:val="en-US" w:eastAsia="zh-CN"/>
        </w:rPr>
        <w:t>66</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67</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eastAsia" w:ascii="Times New Roman" w:hAnsi="Times New Roman" w:eastAsia="方正仿宋_GBK" w:cs="Times New Roman"/>
          <w:sz w:val="32"/>
          <w:szCs w:val="32"/>
          <w:lang w:val="en-US" w:eastAsia="zh-CN"/>
        </w:rPr>
        <w:t>1.82</w:t>
      </w:r>
      <w:r>
        <w:rPr>
          <w:rFonts w:hint="default" w:ascii="Times New Roman" w:hAnsi="Times New Roman" w:eastAsia="方正仿宋_GBK" w:cs="Times New Roman"/>
          <w:sz w:val="32"/>
          <w:szCs w:val="32"/>
          <w:shd w:val="clear" w:color="auto" w:fill="FFFFFF"/>
        </w:rPr>
        <w:t>万元。</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ascii="楷体" w:hAnsi="楷体" w:eastAsia="楷体" w:cs="楷体"/>
          <w:b/>
          <w:bCs/>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w:t>
      </w: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rPr>
        <w:t>培训费</w:t>
      </w:r>
      <w:r>
        <w:rPr>
          <w:rFonts w:hint="eastAsia" w:ascii="方正楷体_GBK" w:hAnsi="方正楷体_GBK" w:eastAsia="方正楷体_GBK" w:cs="方正楷体_GBK"/>
          <w:b w:val="0"/>
          <w:bCs w:val="0"/>
          <w:sz w:val="32"/>
          <w:szCs w:val="32"/>
          <w:shd w:val="clear" w:color="auto" w:fill="FFFFFF"/>
          <w:lang w:eastAsia="zh-CN"/>
        </w:rPr>
        <w:t>和差旅费</w:t>
      </w:r>
      <w:r>
        <w:rPr>
          <w:rFonts w:hint="eastAsia" w:ascii="方正楷体_GBK" w:hAnsi="方正楷体_GBK" w:eastAsia="方正楷体_GBK" w:cs="方正楷体_GBK"/>
          <w:b w:val="0"/>
          <w:bCs w:val="0"/>
          <w:sz w:val="32"/>
          <w:szCs w:val="32"/>
          <w:shd w:val="clear" w:color="auto" w:fill="FFFFFF"/>
        </w:rPr>
        <w:t>情况说明</w:t>
      </w:r>
    </w:p>
    <w:p>
      <w:pPr>
        <w:pStyle w:val="11"/>
        <w:snapToGrid w:val="0"/>
        <w:spacing w:before="0" w:beforeAutospacing="0" w:after="0" w:afterAutospacing="0" w:line="596" w:lineRule="exact"/>
        <w:ind w:firstLine="640" w:firstLineChars="200"/>
        <w:jc w:val="both"/>
        <w:rPr>
          <w:rFonts w:hint="eastAsia" w:ascii="Times New Roman" w:hAnsi="Times New Roman" w:eastAsia="方正仿宋_GBK" w:cs="Times New Roman"/>
          <w:color w:val="auto"/>
          <w:sz w:val="32"/>
          <w:szCs w:val="32"/>
          <w:lang w:eastAsia="zh-CN"/>
        </w:rPr>
      </w:pPr>
      <w:r>
        <w:rPr>
          <w:rFonts w:hint="default" w:ascii="Times New Roman" w:hAnsi="Times New Roman" w:eastAsia="方正仿宋_GBK" w:cs="Times New Roman"/>
          <w:sz w:val="32"/>
          <w:szCs w:val="32"/>
          <w:shd w:val="clear" w:color="auto" w:fill="FFFFFF"/>
        </w:rPr>
        <w:t>本年度会议费支出</w:t>
      </w:r>
      <w:r>
        <w:rPr>
          <w:rFonts w:hint="eastAsia" w:ascii="Times New Roman" w:hAnsi="Times New Roman" w:eastAsia="方正仿宋_GBK" w:cs="Times New Roman"/>
          <w:sz w:val="32"/>
          <w:szCs w:val="32"/>
          <w:shd w:val="clear" w:color="auto" w:fill="FFFFFF"/>
          <w:lang w:val="en-US" w:eastAsia="zh-CN"/>
        </w:rPr>
        <w:t>1.45</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sz w:val="32"/>
          <w:szCs w:val="32"/>
          <w:shd w:val="clear" w:color="auto" w:fill="FFFFFF"/>
        </w:rPr>
        <w:t>与2023年度相比，减少1.04万元，下降41.8%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rPr>
        <w:t>关心下一代工作和老年大学教学工作活动</w:t>
      </w:r>
      <w:r>
        <w:rPr>
          <w:rFonts w:hint="eastAsia" w:ascii="Times New Roman" w:hAnsi="Times New Roman" w:eastAsia="方正仿宋_GBK" w:cs="Times New Roman"/>
          <w:sz w:val="32"/>
          <w:szCs w:val="32"/>
          <w:lang w:eastAsia="zh-CN"/>
        </w:rPr>
        <w:t>减少</w:t>
      </w:r>
      <w:r>
        <w:rPr>
          <w:rFonts w:hint="default" w:ascii="Times New Roman" w:hAnsi="Times New Roman" w:eastAsia="方正仿宋_GBK" w:cs="Times New Roman"/>
          <w:sz w:val="32"/>
          <w:szCs w:val="32"/>
        </w:rPr>
        <w:t>了会议支出。本年度培训费支出</w:t>
      </w:r>
      <w:r>
        <w:rPr>
          <w:rFonts w:hint="eastAsia" w:ascii="Times New Roman" w:hAnsi="Times New Roman" w:eastAsia="方正仿宋_GBK" w:cs="Times New Roman"/>
          <w:sz w:val="32"/>
          <w:szCs w:val="32"/>
          <w:lang w:val="en-US" w:eastAsia="zh-CN"/>
        </w:rPr>
        <w:t>3.09</w:t>
      </w:r>
      <w:r>
        <w:rPr>
          <w:rFonts w:hint="default" w:ascii="Times New Roman" w:hAnsi="Times New Roman" w:eastAsia="方正仿宋_GBK" w:cs="Times New Roman"/>
          <w:sz w:val="32"/>
          <w:szCs w:val="32"/>
        </w:rPr>
        <w:t>万元，</w:t>
      </w:r>
      <w:r>
        <w:rPr>
          <w:rFonts w:hint="default" w:ascii="Times New Roman" w:hAnsi="Times New Roman" w:eastAsia="方正仿宋_GBK"/>
          <w:sz w:val="32"/>
          <w:szCs w:val="32"/>
          <w:shd w:val="clear" w:color="auto" w:fill="FFFFFF"/>
        </w:rPr>
        <w:t>与2023年度相比，增加3.04万元，增长6080.0%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rPr>
        <w:t>主要原因是</w:t>
      </w:r>
      <w:r>
        <w:rPr>
          <w:rFonts w:hint="eastAsia" w:ascii="Times New Roman" w:hAnsi="Times New Roman" w:eastAsia="方正仿宋_GBK" w:cs="Times New Roman"/>
          <w:sz w:val="32"/>
          <w:szCs w:val="32"/>
          <w:lang w:eastAsia="zh-CN"/>
        </w:rPr>
        <w:t>由</w:t>
      </w:r>
      <w:r>
        <w:rPr>
          <w:rFonts w:hint="default" w:ascii="Times New Roman" w:hAnsi="Times New Roman" w:eastAsia="方正仿宋_GBK" w:cs="Times New Roman"/>
          <w:sz w:val="32"/>
          <w:szCs w:val="32"/>
        </w:rPr>
        <w:t>于</w:t>
      </w:r>
      <w:r>
        <w:rPr>
          <w:rFonts w:hint="eastAsia" w:ascii="Times New Roman" w:hAnsi="Times New Roman" w:eastAsia="方正仿宋_GBK" w:cs="Times New Roman"/>
          <w:sz w:val="32"/>
          <w:szCs w:val="32"/>
          <w:lang w:eastAsia="zh-CN"/>
        </w:rPr>
        <w:t>增加了老干部</w:t>
      </w:r>
      <w:r>
        <w:rPr>
          <w:rFonts w:hint="default" w:ascii="Times New Roman" w:hAnsi="Times New Roman" w:eastAsia="方正仿宋_GBK" w:cs="Times New Roman"/>
          <w:sz w:val="32"/>
          <w:szCs w:val="32"/>
        </w:rPr>
        <w:t>培训</w:t>
      </w:r>
      <w:r>
        <w:rPr>
          <w:rFonts w:hint="eastAsia" w:ascii="Times New Roman" w:hAnsi="Times New Roman" w:eastAsia="方正仿宋_GBK" w:cs="Times New Roman"/>
          <w:sz w:val="32"/>
          <w:szCs w:val="32"/>
          <w:lang w:eastAsia="zh-CN"/>
        </w:rPr>
        <w:t>学习</w:t>
      </w:r>
      <w:r>
        <w:rPr>
          <w:rFonts w:hint="default" w:ascii="Times New Roman" w:hAnsi="Times New Roman" w:eastAsia="方正仿宋_GBK" w:cs="Times New Roman"/>
          <w:sz w:val="32"/>
          <w:szCs w:val="32"/>
        </w:rPr>
        <w:t>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5.47</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与2023年度相比，减少1.32万元，下降19.4%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老干部门球活动差旅费比上年减少。</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年度本单位机关运行经费支出</w:t>
      </w:r>
      <w:r>
        <w:rPr>
          <w:rFonts w:hint="eastAsia" w:ascii="Times New Roman" w:hAnsi="Times New Roman" w:eastAsia="方正仿宋_GBK" w:cs="Times New Roman"/>
          <w:sz w:val="32"/>
          <w:szCs w:val="32"/>
          <w:shd w:val="clear" w:color="auto" w:fill="FFFFFF"/>
          <w:lang w:val="en-US" w:eastAsia="zh-CN"/>
        </w:rPr>
        <w:t>56.34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rPr>
        <w:t>办公费</w:t>
      </w:r>
      <w:r>
        <w:rPr>
          <w:rFonts w:hint="eastAsia" w:ascii="Times New Roman" w:hAnsi="Times New Roman" w:eastAsia="方正仿宋_GBK" w:cs="Times New Roman"/>
          <w:sz w:val="32"/>
          <w:szCs w:val="32"/>
          <w:lang w:val="en-US" w:eastAsia="zh-CN"/>
        </w:rPr>
        <w:t>10.95</w:t>
      </w:r>
      <w:r>
        <w:rPr>
          <w:rFonts w:hint="default" w:ascii="Times New Roman" w:hAnsi="Times New Roman" w:eastAsia="方正仿宋_GBK" w:cs="Times New Roman"/>
          <w:sz w:val="32"/>
          <w:szCs w:val="32"/>
        </w:rPr>
        <w:t>万元，水费0.05万元，电费0.10万元，邮电费2.</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8万元，差旅费0.1</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万元，培训费0.</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5万元，公务接待费0.</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万元，</w:t>
      </w:r>
      <w:r>
        <w:rPr>
          <w:rFonts w:hint="eastAsia" w:ascii="Times New Roman" w:hAnsi="Times New Roman" w:eastAsia="方正仿宋_GBK" w:cs="Times New Roman"/>
          <w:sz w:val="32"/>
          <w:szCs w:val="32"/>
          <w:lang w:eastAsia="zh-CN"/>
        </w:rPr>
        <w:t>劳务费</w:t>
      </w:r>
      <w:r>
        <w:rPr>
          <w:rFonts w:hint="eastAsia" w:ascii="Times New Roman" w:hAnsi="Times New Roman" w:eastAsia="方正仿宋_GBK" w:cs="Times New Roman"/>
          <w:sz w:val="32"/>
          <w:szCs w:val="32"/>
          <w:lang w:val="en-US" w:eastAsia="zh-CN"/>
        </w:rPr>
        <w:t>25.27万元，</w:t>
      </w:r>
      <w:r>
        <w:rPr>
          <w:rFonts w:hint="default" w:ascii="Times New Roman" w:hAnsi="Times New Roman" w:eastAsia="方正仿宋_GBK" w:cs="Times New Roman"/>
          <w:sz w:val="32"/>
          <w:szCs w:val="32"/>
        </w:rPr>
        <w:t>工会经费0.4</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万元，福利费1.0</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万元，公务用车运行维护费</w:t>
      </w:r>
      <w:r>
        <w:rPr>
          <w:rFonts w:hint="eastAsia" w:ascii="Times New Roman" w:hAnsi="Times New Roman" w:eastAsia="方正仿宋_GBK" w:cs="Times New Roman"/>
          <w:sz w:val="32"/>
          <w:szCs w:val="32"/>
          <w:lang w:val="en-US" w:eastAsia="zh-CN"/>
        </w:rPr>
        <w:t>3.63</w:t>
      </w:r>
      <w:r>
        <w:rPr>
          <w:rFonts w:hint="default" w:ascii="Times New Roman" w:hAnsi="Times New Roman" w:eastAsia="方正仿宋_GBK" w:cs="Times New Roman"/>
          <w:sz w:val="32"/>
          <w:szCs w:val="32"/>
        </w:rPr>
        <w:t>万元，其他交通费6.</w:t>
      </w:r>
      <w:r>
        <w:rPr>
          <w:rFonts w:hint="eastAsia"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万元，其他商品和服务支出</w:t>
      </w:r>
      <w:r>
        <w:rPr>
          <w:rFonts w:hint="eastAsia" w:ascii="Times New Roman" w:hAnsi="Times New Roman" w:eastAsia="方正仿宋_GBK" w:cs="Times New Roman"/>
          <w:sz w:val="32"/>
          <w:szCs w:val="32"/>
          <w:lang w:val="en-US" w:eastAsia="zh-CN"/>
        </w:rPr>
        <w:t>5.21</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kern w:val="2"/>
          <w:sz w:val="32"/>
          <w:szCs w:val="32"/>
        </w:rPr>
        <w:t>机关运行经费较上年支出数</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34.35</w:t>
      </w:r>
      <w:r>
        <w:rPr>
          <w:rFonts w:hint="default" w:ascii="Times New Roman" w:hAnsi="Times New Roman" w:eastAsia="方正仿宋_GBK" w:cs="Times New Roman"/>
          <w:kern w:val="2"/>
          <w:sz w:val="32"/>
          <w:szCs w:val="32"/>
        </w:rPr>
        <w:t>万元，</w:t>
      </w:r>
      <w:r>
        <w:rPr>
          <w:rFonts w:hint="eastAsia" w:ascii="Times New Roman" w:hAnsi="Times New Roman" w:eastAsia="方正仿宋_GBK" w:cs="Times New Roman"/>
          <w:kern w:val="2"/>
          <w:sz w:val="32"/>
          <w:szCs w:val="32"/>
          <w:lang w:eastAsia="zh-CN"/>
        </w:rPr>
        <w:t>增加</w:t>
      </w:r>
      <w:r>
        <w:rPr>
          <w:rFonts w:hint="eastAsia" w:ascii="Times New Roman" w:hAnsi="Times New Roman" w:eastAsia="方正仿宋_GBK" w:cs="Times New Roman"/>
          <w:kern w:val="2"/>
          <w:sz w:val="32"/>
          <w:szCs w:val="32"/>
          <w:lang w:val="en-US" w:eastAsia="zh-CN"/>
        </w:rPr>
        <w:t>156.2</w:t>
      </w:r>
      <w:r>
        <w:rPr>
          <w:rFonts w:hint="default" w:ascii="Times New Roman" w:hAnsi="Times New Roman" w:eastAsia="方正仿宋_GBK" w:cs="Times New Roman"/>
          <w:kern w:val="2"/>
          <w:sz w:val="32"/>
          <w:szCs w:val="32"/>
        </w:rPr>
        <w:t>%，主要原因是</w:t>
      </w:r>
      <w:r>
        <w:rPr>
          <w:rFonts w:hint="eastAsia" w:ascii="Times New Roman" w:hAnsi="Times New Roman" w:eastAsia="方正仿宋_GBK" w:cs="Times New Roman"/>
          <w:sz w:val="32"/>
          <w:szCs w:val="32"/>
          <w:lang w:eastAsia="zh-CN"/>
        </w:rPr>
        <w:t>老干部服务人员经费</w:t>
      </w:r>
      <w:r>
        <w:rPr>
          <w:rFonts w:hint="eastAsia" w:ascii="Times New Roman" w:hAnsi="Times New Roman" w:eastAsia="方正仿宋_GBK" w:cs="Times New Roman"/>
          <w:sz w:val="32"/>
          <w:szCs w:val="32"/>
          <w:lang w:val="en-US" w:eastAsia="zh-CN"/>
        </w:rPr>
        <w:t>25.27万元，</w:t>
      </w:r>
      <w:r>
        <w:rPr>
          <w:rFonts w:hint="eastAsia" w:ascii="Times New Roman" w:hAnsi="Times New Roman" w:eastAsia="方正仿宋_GBK" w:cs="Times New Roman"/>
          <w:sz w:val="32"/>
          <w:szCs w:val="32"/>
          <w:lang w:eastAsia="zh-CN"/>
        </w:rPr>
        <w:t>上年列支在</w:t>
      </w:r>
      <w:r>
        <w:rPr>
          <w:rFonts w:hint="default" w:ascii="Times New Roman" w:hAnsi="Times New Roman" w:eastAsia="方正仿宋_GBK" w:cs="Times New Roman"/>
          <w:sz w:val="32"/>
          <w:szCs w:val="32"/>
        </w:rPr>
        <w:t>一般行政管理事务支出</w:t>
      </w:r>
      <w:r>
        <w:rPr>
          <w:rFonts w:hint="eastAsia" w:ascii="Times New Roman" w:hAnsi="Times New Roman" w:eastAsia="方正仿宋_GBK" w:cs="Times New Roman"/>
          <w:sz w:val="32"/>
          <w:szCs w:val="32"/>
          <w:lang w:eastAsia="zh-CN"/>
        </w:rPr>
        <w:t>中的老干管理专项中，今年调整列支在基本公用支出中形成的。</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1"/>
        <w:keepNext w:val="0"/>
        <w:keepLines w:val="0"/>
        <w:pageBreakBefore w:val="0"/>
        <w:kinsoku/>
        <w:wordWrap/>
        <w:overflowPunct/>
        <w:topLinePunct w:val="0"/>
        <w:autoSpaceDN/>
        <w:bidi w:val="0"/>
        <w:adjustRightInd/>
        <w:snapToGrid w:val="0"/>
        <w:spacing w:before="0" w:beforeAutospacing="0" w:after="0" w:afterAutospacing="0" w:line="560" w:lineRule="atLeas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w:t>
      </w:r>
      <w:r>
        <w:rPr>
          <w:rFonts w:hint="eastAsia"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年度我单位未发生政府采购事项，无相关经费支出。</w:t>
      </w:r>
    </w:p>
    <w:p>
      <w:pPr>
        <w:pStyle w:val="11"/>
        <w:keepNext w:val="0"/>
        <w:keepLines w:val="0"/>
        <w:pageBreakBefore w:val="0"/>
        <w:shd w:val="clear" w:color="auto" w:fill="FFFFFF"/>
        <w:kinsoku/>
        <w:wordWrap/>
        <w:overflowPunct/>
        <w:topLinePunct w:val="0"/>
        <w:autoSpaceDN/>
        <w:bidi w:val="0"/>
        <w:adjustRightInd/>
        <w:spacing w:beforeAutospacing="0" w:afterAutospacing="0" w:line="560" w:lineRule="atLeast"/>
        <w:ind w:firstLine="640" w:firstLineChars="200"/>
        <w:jc w:val="both"/>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eastAsia="zh-CN"/>
        </w:rPr>
        <w:t>五、</w:t>
      </w:r>
      <w:r>
        <w:rPr>
          <w:rStyle w:val="13"/>
          <w:rFonts w:hint="eastAsia" w:ascii="方正黑体_GBK" w:hAnsi="方正黑体_GBK" w:eastAsia="方正黑体_GBK" w:cs="方正黑体_GBK"/>
          <w:b w:val="0"/>
          <w:bCs/>
          <w:sz w:val="32"/>
          <w:szCs w:val="32"/>
          <w:shd w:val="clear" w:color="auto" w:fill="FFFFFF"/>
          <w:lang w:val="en-US" w:eastAsia="zh-CN"/>
        </w:rPr>
        <w:t>2024年度</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6"/>
        <w:keepNext w:val="0"/>
        <w:keepLines w:val="0"/>
        <w:pageBreakBefore w:val="0"/>
        <w:kinsoku/>
        <w:wordWrap/>
        <w:overflowPunct/>
        <w:topLinePunct w:val="0"/>
        <w:autoSpaceDE w:val="0"/>
        <w:autoSpaceDN/>
        <w:bidi w:val="0"/>
        <w:adjustRightInd/>
        <w:spacing w:beforeAutospacing="0" w:afterAutospacing="0" w:line="560" w:lineRule="atLeas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7"/>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kern w:val="0"/>
          <w:sz w:val="32"/>
          <w:szCs w:val="32"/>
          <w:shd w:val="clear" w:fill="FFFFFF"/>
        </w:rPr>
        <w:t>根据预算绩效管理要求，</w:t>
      </w:r>
      <w:r>
        <w:rPr>
          <w:rFonts w:hint="default" w:ascii="Times New Roman" w:hAnsi="Times New Roman" w:eastAsia="方正仿宋_GBK" w:cs="Times New Roman"/>
          <w:color w:val="auto"/>
          <w:kern w:val="2"/>
          <w:sz w:val="32"/>
          <w:szCs w:val="32"/>
          <w:lang w:val="en-US" w:eastAsia="zh-CN" w:bidi="ar-SA"/>
        </w:rPr>
        <w:t>我单位对</w:t>
      </w:r>
      <w:r>
        <w:rPr>
          <w:rFonts w:hint="eastAsia" w:ascii="方正仿宋_GBK" w:hAnsi="方正仿宋_GBK" w:eastAsia="方正仿宋_GBK" w:cs="方正仿宋_GBK"/>
          <w:kern w:val="0"/>
          <w:sz w:val="32"/>
          <w:szCs w:val="32"/>
          <w:shd w:val="clear" w:fill="FFFFFF"/>
        </w:rPr>
        <w:t>对部门整体</w:t>
      </w:r>
      <w:r>
        <w:rPr>
          <w:rFonts w:hint="eastAsia" w:ascii="方正仿宋_GBK" w:hAnsi="方正仿宋_GBK" w:eastAsia="方正仿宋_GBK" w:cs="方正仿宋_GBK"/>
          <w:kern w:val="0"/>
          <w:sz w:val="32"/>
          <w:szCs w:val="32"/>
          <w:shd w:val="clear" w:fill="FFFFFF"/>
          <w:lang w:eastAsia="zh-CN"/>
        </w:rPr>
        <w:t>和</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个</w:t>
      </w:r>
      <w:r>
        <w:rPr>
          <w:rFonts w:hint="eastAsia" w:ascii="Times New Roman" w:hAnsi="Times New Roman" w:eastAsia="方正仿宋_GBK" w:cs="Times New Roman"/>
          <w:color w:val="auto"/>
          <w:kern w:val="2"/>
          <w:sz w:val="32"/>
          <w:szCs w:val="32"/>
          <w:lang w:val="en-US" w:eastAsia="zh-CN" w:bidi="ar-SA"/>
        </w:rPr>
        <w:t>二级</w:t>
      </w:r>
      <w:r>
        <w:rPr>
          <w:rFonts w:hint="default" w:ascii="Times New Roman" w:hAnsi="Times New Roman" w:eastAsia="方正仿宋_GBK" w:cs="Times New Roman"/>
          <w:color w:val="auto"/>
          <w:kern w:val="2"/>
          <w:sz w:val="32"/>
          <w:szCs w:val="32"/>
          <w:lang w:val="en-US" w:eastAsia="zh-CN" w:bidi="ar-SA"/>
        </w:rPr>
        <w:t>项目开展了绩效自评，其中，以填报目标自评表形式开展自评</w:t>
      </w:r>
      <w:r>
        <w:rPr>
          <w:rFonts w:hint="eastAsia" w:ascii="Times New Roman" w:hAnsi="Times New Roman" w:eastAsia="方正仿宋_GBK" w:cs="Times New Roman"/>
          <w:color w:val="auto"/>
          <w:kern w:val="2"/>
          <w:sz w:val="32"/>
          <w:szCs w:val="32"/>
          <w:lang w:val="en-US" w:eastAsia="zh-CN" w:bidi="ar-SA"/>
        </w:rPr>
        <w:t>10</w:t>
      </w:r>
      <w:r>
        <w:rPr>
          <w:rFonts w:hint="default" w:ascii="Times New Roman" w:hAnsi="Times New Roman" w:eastAsia="方正仿宋_GBK" w:cs="Times New Roman"/>
          <w:color w:val="auto"/>
          <w:kern w:val="2"/>
          <w:sz w:val="32"/>
          <w:szCs w:val="32"/>
          <w:lang w:val="en-US" w:eastAsia="zh-CN" w:bidi="ar-SA"/>
        </w:rPr>
        <w:t>项，涉及资金</w:t>
      </w:r>
      <w:r>
        <w:rPr>
          <w:rFonts w:hint="eastAsia" w:ascii="Times New Roman" w:hAnsi="Times New Roman" w:eastAsia="方正仿宋_GBK" w:cs="Times New Roman"/>
          <w:color w:val="auto"/>
          <w:kern w:val="2"/>
          <w:sz w:val="32"/>
          <w:szCs w:val="32"/>
          <w:lang w:val="en-US" w:eastAsia="zh-CN" w:bidi="ar-SA"/>
        </w:rPr>
        <w:t>254.70</w:t>
      </w:r>
      <w:r>
        <w:rPr>
          <w:rFonts w:hint="default" w:ascii="Times New Roman" w:hAnsi="Times New Roman" w:eastAsia="方正仿宋_GBK" w:cs="Times New Roman"/>
          <w:color w:val="auto"/>
          <w:kern w:val="2"/>
          <w:sz w:val="32"/>
          <w:szCs w:val="32"/>
          <w:lang w:val="en-US" w:eastAsia="zh-CN" w:bidi="ar-SA"/>
        </w:rPr>
        <w:t>万元；本单位没有以委托第三方形式开展绩效自评；从评价情况来看：202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年春节</w:t>
      </w:r>
      <w:r>
        <w:rPr>
          <w:rFonts w:hint="eastAsia" w:ascii="Times New Roman" w:hAnsi="Times New Roman" w:eastAsia="方正仿宋_GBK" w:cs="Times New Roman"/>
          <w:color w:val="auto"/>
          <w:kern w:val="2"/>
          <w:sz w:val="32"/>
          <w:szCs w:val="32"/>
          <w:lang w:val="en-US" w:eastAsia="zh-CN" w:bidi="ar-SA"/>
        </w:rPr>
        <w:t>走访</w:t>
      </w:r>
      <w:r>
        <w:rPr>
          <w:rFonts w:hint="default" w:ascii="Times New Roman" w:hAnsi="Times New Roman" w:eastAsia="方正仿宋_GBK" w:cs="Times New Roman"/>
          <w:color w:val="auto"/>
          <w:kern w:val="2"/>
          <w:sz w:val="32"/>
          <w:szCs w:val="32"/>
          <w:lang w:val="en-US" w:eastAsia="zh-CN" w:bidi="ar-SA"/>
        </w:rPr>
        <w:t>慰问</w:t>
      </w:r>
      <w:r>
        <w:rPr>
          <w:rFonts w:hint="eastAsia" w:ascii="Times New Roman" w:hAnsi="Times New Roman" w:eastAsia="方正仿宋_GBK" w:cs="Times New Roman"/>
          <w:color w:val="auto"/>
          <w:kern w:val="2"/>
          <w:sz w:val="32"/>
          <w:szCs w:val="32"/>
          <w:lang w:val="en-US" w:eastAsia="zh-CN" w:bidi="ar-SA"/>
        </w:rPr>
        <w:t>活动经费本单位年初无预算数</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是由全县统一预算。预算调整数60.25万元，实际执行数60.25万元，执行率100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，自评得分96.58分；</w:t>
      </w:r>
      <w:r>
        <w:rPr>
          <w:rFonts w:hint="default" w:ascii="Times New Roman" w:hAnsi="Times New Roman" w:eastAsia="方正仿宋_GBK" w:cs="Times New Roman"/>
          <w:color w:val="auto"/>
          <w:kern w:val="2"/>
          <w:sz w:val="32"/>
          <w:szCs w:val="32"/>
          <w:lang w:val="en-US" w:eastAsia="zh-CN" w:bidi="ar-SA"/>
        </w:rPr>
        <w:t>老年大学经费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预算调整数20.00万元，实际执行数20.00万元，执行率100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关心下一代工作经费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预算调整数17.04万元，实际执行数17.04万元，执行率100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节日慰问专项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25.38</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预算调整数24.42万元，实际执行数24.42万元，执行率100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，自评得分95.09分；</w:t>
      </w:r>
      <w:r>
        <w:rPr>
          <w:rFonts w:hint="default" w:ascii="Times New Roman" w:hAnsi="Times New Roman" w:eastAsia="方正仿宋_GBK" w:cs="Times New Roman"/>
          <w:color w:val="auto"/>
          <w:kern w:val="2"/>
          <w:sz w:val="32"/>
          <w:szCs w:val="32"/>
          <w:lang w:val="en-US" w:eastAsia="zh-CN" w:bidi="ar-SA"/>
        </w:rPr>
        <w:t>老干管理专项</w:t>
      </w:r>
      <w:r>
        <w:rPr>
          <w:rFonts w:hint="eastAsia" w:ascii="Times New Roman" w:hAnsi="Times New Roman" w:eastAsia="方正仿宋_GBK" w:cs="Times New Roman"/>
          <w:color w:val="auto"/>
          <w:kern w:val="2"/>
          <w:sz w:val="32"/>
          <w:szCs w:val="32"/>
          <w:lang w:val="en-US" w:eastAsia="zh-CN" w:bidi="ar-SA"/>
        </w:rPr>
        <w:t>年初预算数</w:t>
      </w:r>
      <w:r>
        <w:rPr>
          <w:rFonts w:hint="eastAsia" w:ascii="Times New Roman" w:hAnsi="Times New Roman" w:eastAsia="方正仿宋_GBK" w:cs="Times New Roman"/>
          <w:color w:val="000000" w:themeColor="text1"/>
          <w:kern w:val="2"/>
          <w:sz w:val="32"/>
          <w:szCs w:val="32"/>
          <w:lang w:val="en-US" w:eastAsia="zh-CN" w:bidi="ar-SA"/>
        </w:rPr>
        <w:t>80.00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预算调整数75.78万元，实际执行数75.78万元，执行率100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老干部健康检</w:t>
      </w:r>
      <w:r>
        <w:rPr>
          <w:rFonts w:hint="eastAsia" w:ascii="Times New Roman" w:hAnsi="Times New Roman" w:eastAsia="方正仿宋_GBK" w:cs="Times New Roman"/>
          <w:color w:val="auto"/>
          <w:kern w:val="2"/>
          <w:sz w:val="32"/>
          <w:szCs w:val="32"/>
          <w:lang w:val="en-US" w:eastAsia="zh-CN" w:bidi="ar-SA"/>
        </w:rPr>
        <w:t>查费年初预算数</w:t>
      </w:r>
      <w:r>
        <w:rPr>
          <w:rFonts w:hint="eastAsia" w:ascii="Times New Roman" w:hAnsi="Times New Roman" w:eastAsia="方正仿宋_GBK" w:cs="Times New Roman"/>
          <w:color w:val="000000" w:themeColor="text1"/>
          <w:kern w:val="2"/>
          <w:sz w:val="32"/>
          <w:szCs w:val="32"/>
          <w:lang w:val="en-US" w:eastAsia="zh-CN" w:bidi="ar-SA"/>
        </w:rPr>
        <w:t>9.75</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预算调整数9.75万元，实际执行数9.75万元，执行率100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000000" w:themeColor="text1"/>
          <w:kern w:val="2"/>
          <w:sz w:val="32"/>
          <w:szCs w:val="32"/>
          <w:lang w:val="en-US" w:eastAsia="zh-CN" w:bidi="ar-SA"/>
        </w:rPr>
        <w:t>老干部特需费</w:t>
      </w:r>
      <w:r>
        <w:rPr>
          <w:rFonts w:hint="eastAsia" w:ascii="Times New Roman" w:hAnsi="Times New Roman" w:eastAsia="方正仿宋_GBK" w:cs="Times New Roman"/>
          <w:color w:val="000000" w:themeColor="text1"/>
          <w:kern w:val="2"/>
          <w:sz w:val="32"/>
          <w:szCs w:val="32"/>
          <w:lang w:val="en-US" w:eastAsia="zh-CN" w:bidi="ar-SA"/>
        </w:rPr>
        <w:t>年初预算</w:t>
      </w:r>
      <w:r>
        <w:rPr>
          <w:rFonts w:hint="eastAsia" w:ascii="Times New Roman" w:hAnsi="Times New Roman" w:eastAsia="方正仿宋_GBK" w:cs="Times New Roman"/>
          <w:color w:val="auto"/>
          <w:kern w:val="2"/>
          <w:sz w:val="32"/>
          <w:szCs w:val="32"/>
          <w:lang w:val="en-US" w:eastAsia="zh-CN" w:bidi="ar-SA"/>
        </w:rPr>
        <w:t>数19.00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预算调整数15.48万元，实际执行数15.48万元，执行率100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企业离休</w:t>
      </w:r>
      <w:r>
        <w:rPr>
          <w:rFonts w:hint="eastAsia" w:ascii="Times New Roman" w:hAnsi="Times New Roman" w:eastAsia="方正仿宋_GBK" w:cs="Times New Roman"/>
          <w:color w:val="auto"/>
          <w:kern w:val="2"/>
          <w:sz w:val="32"/>
          <w:szCs w:val="32"/>
          <w:lang w:val="en-US" w:eastAsia="zh-CN" w:bidi="ar-SA"/>
        </w:rPr>
        <w:t>人员经费年初预算数3.86</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预算调整数3.86万元，实际执行数3.86万元，执行率100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r>
        <w:rPr>
          <w:rFonts w:hint="default" w:ascii="Times New Roman" w:hAnsi="Times New Roman" w:eastAsia="方正仿宋_GBK" w:cs="Times New Roman"/>
          <w:color w:val="auto"/>
          <w:kern w:val="2"/>
          <w:sz w:val="32"/>
          <w:szCs w:val="32"/>
          <w:lang w:val="en-US" w:eastAsia="zh-CN" w:bidi="ar-SA"/>
        </w:rPr>
        <w:t>“中华魂”读书活动经费</w:t>
      </w:r>
      <w:r>
        <w:rPr>
          <w:rFonts w:hint="eastAsia" w:ascii="Times New Roman" w:hAnsi="Times New Roman" w:eastAsia="方正仿宋_GBK" w:cs="Times New Roman"/>
          <w:color w:val="auto"/>
          <w:kern w:val="2"/>
          <w:sz w:val="32"/>
          <w:szCs w:val="32"/>
          <w:lang w:val="en-US" w:eastAsia="zh-CN" w:bidi="ar-SA"/>
        </w:rPr>
        <w:t>年初预算数20.00</w:t>
      </w:r>
      <w:r>
        <w:rPr>
          <w:rFonts w:hint="default" w:ascii="Times New Roman" w:hAnsi="Times New Roman" w:eastAsia="方正仿宋_GBK" w:cs="Times New Roman"/>
          <w:color w:val="auto"/>
          <w:kern w:val="2"/>
          <w:sz w:val="32"/>
          <w:szCs w:val="32"/>
          <w:lang w:val="en-US" w:eastAsia="zh-CN" w:bidi="ar-SA"/>
        </w:rPr>
        <w:t>万元，</w:t>
      </w:r>
      <w:r>
        <w:rPr>
          <w:rFonts w:hint="eastAsia" w:ascii="Times New Roman" w:hAnsi="Times New Roman" w:eastAsia="方正仿宋_GBK" w:cs="Times New Roman"/>
          <w:color w:val="auto"/>
          <w:kern w:val="2"/>
          <w:sz w:val="32"/>
          <w:szCs w:val="32"/>
          <w:lang w:val="en-US" w:eastAsia="zh-CN" w:bidi="ar-SA"/>
        </w:rPr>
        <w:t>预算调整数22.66万元，实际执行数22.66万元，执行率100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，自评得分100分；关爱资金年初无预算数</w:t>
      </w:r>
      <w:r>
        <w:rPr>
          <w:rFonts w:hint="default" w:ascii="Times New Roman" w:hAnsi="Times New Roman" w:eastAsia="方正仿宋_GBK" w:cs="Times New Roman"/>
          <w:color w:val="auto"/>
          <w:kern w:val="2"/>
          <w:sz w:val="32"/>
          <w:szCs w:val="32"/>
          <w:lang w:val="en-US" w:eastAsia="zh-CN" w:bidi="ar-SA"/>
        </w:rPr>
        <w:t>，</w:t>
      </w:r>
      <w:r>
        <w:rPr>
          <w:rFonts w:hint="default" w:ascii="Times New Roman" w:hAnsi="Times New Roman" w:eastAsia="方正仿宋_GBK" w:cs="Times New Roman"/>
          <w:color w:val="auto"/>
          <w:sz w:val="32"/>
          <w:szCs w:val="32"/>
          <w:lang w:val="en-US" w:eastAsia="zh-CN"/>
        </w:rPr>
        <w:t>由于关爱资金是以前年度单位存款资金，于2021年县财政将其存款资金收回，经与财政领导协调，当年关爱资金计划用款5-6万元，</w:t>
      </w:r>
      <w:r>
        <w:rPr>
          <w:rFonts w:hint="eastAsia" w:ascii="Times New Roman" w:hAnsi="Times New Roman" w:eastAsia="方正仿宋_GBK" w:cs="Times New Roman"/>
          <w:color w:val="auto"/>
          <w:kern w:val="2"/>
          <w:sz w:val="32"/>
          <w:szCs w:val="32"/>
          <w:lang w:val="en-US" w:eastAsia="zh-CN" w:bidi="ar-SA"/>
        </w:rPr>
        <w:t>预算调整数5.46万元，实际执行数5.46万元，执行率100</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，自评得分100分。</w:t>
      </w: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jc w:val="both"/>
        <w:rPr>
          <w:rFonts w:hint="eastAsia" w:ascii="Times New Roman" w:hAnsi="Times New Roman" w:eastAsia="方正仿宋_GBK" w:cs="宋体"/>
          <w:color w:val="auto"/>
          <w:kern w:val="0"/>
          <w:sz w:val="32"/>
          <w:szCs w:val="32"/>
          <w:lang w:val="en-US" w:eastAsia="zh-CN" w:bidi="ar-SA"/>
        </w:rPr>
      </w:pPr>
    </w:p>
    <w:p>
      <w:pPr>
        <w:pStyle w:val="17"/>
        <w:keepNext w:val="0"/>
        <w:keepLines w:val="0"/>
        <w:pageBreakBefore w:val="0"/>
        <w:widowControl w:val="0"/>
        <w:kinsoku/>
        <w:wordWrap/>
        <w:overflowPunct/>
        <w:topLinePunct w:val="0"/>
        <w:autoSpaceDE w:val="0"/>
        <w:autoSpaceDN/>
        <w:bidi w:val="0"/>
        <w:adjustRightInd/>
        <w:spacing w:before="0" w:beforeAutospacing="0" w:after="0" w:afterAutospacing="0" w:line="560" w:lineRule="exact"/>
        <w:ind w:firstLine="640" w:firstLineChars="200"/>
        <w:jc w:val="both"/>
        <w:rPr>
          <w:rFonts w:hint="eastAsia" w:ascii="Times New Roman" w:hAnsi="Times New Roman" w:eastAsia="方正仿宋_GBK" w:cs="Times New Roman"/>
          <w:sz w:val="32"/>
          <w:szCs w:val="32"/>
          <w:lang w:val="en-US" w:eastAsia="zh-CN" w:bidi="ar-SA"/>
        </w:rPr>
      </w:pPr>
      <w:r>
        <w:rPr>
          <w:rFonts w:hint="eastAsia" w:ascii="Times New Roman" w:hAnsi="Times New Roman" w:eastAsia="方正仿宋_GBK" w:cs="Times New Roman"/>
          <w:sz w:val="32"/>
          <w:szCs w:val="32"/>
          <w:lang w:val="en-US" w:eastAsia="zh-CN" w:bidi="ar-SA"/>
        </w:rPr>
        <w:t>项目支出绩效自评表（二级项目）</w:t>
      </w:r>
    </w:p>
    <w:tbl>
      <w:tblPr>
        <w:tblStyle w:val="14"/>
        <w:tblW w:w="8284" w:type="dxa"/>
        <w:jc w:val="center"/>
        <w:tblInd w:w="225" w:type="dxa"/>
        <w:shd w:val="clear" w:color="auto" w:fill="auto"/>
        <w:tblLayout w:type="fixed"/>
        <w:tblCellMar>
          <w:top w:w="0" w:type="dxa"/>
          <w:left w:w="0" w:type="dxa"/>
          <w:bottom w:w="0" w:type="dxa"/>
          <w:right w:w="0" w:type="dxa"/>
        </w:tblCellMar>
      </w:tblPr>
      <w:tblGrid>
        <w:gridCol w:w="440"/>
        <w:gridCol w:w="992"/>
        <w:gridCol w:w="2591"/>
        <w:gridCol w:w="470"/>
        <w:gridCol w:w="764"/>
        <w:gridCol w:w="504"/>
        <w:gridCol w:w="478"/>
        <w:gridCol w:w="763"/>
        <w:gridCol w:w="491"/>
        <w:gridCol w:w="300"/>
        <w:gridCol w:w="491"/>
      </w:tblGrid>
      <w:tr>
        <w:tblPrEx>
          <w:shd w:val="clear" w:color="auto" w:fill="auto"/>
          <w:tblLayout w:type="fixed"/>
          <w:tblCellMar>
            <w:top w:w="0" w:type="dxa"/>
            <w:left w:w="0" w:type="dxa"/>
            <w:bottom w:w="0" w:type="dxa"/>
            <w:right w:w="0" w:type="dxa"/>
          </w:tblCellMar>
        </w:tblPrEx>
        <w:trPr>
          <w:trHeight w:val="48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秀山土家族苗族自治县老干部活动中心</w:t>
            </w:r>
          </w:p>
        </w:tc>
      </w:tr>
      <w:tr>
        <w:tblPrEx>
          <w:tblLayout w:type="fixed"/>
          <w:tblCellMar>
            <w:top w:w="0" w:type="dxa"/>
            <w:left w:w="0" w:type="dxa"/>
            <w:bottom w:w="0" w:type="dxa"/>
            <w:right w:w="0" w:type="dxa"/>
          </w:tblCellMar>
        </w:tblPrEx>
        <w:trPr>
          <w:trHeight w:val="510" w:hRule="atLeast"/>
          <w:jc w:val="center"/>
        </w:trPr>
        <w:tc>
          <w:tcPr>
            <w:tcW w:w="8284"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color w:val="000000"/>
                <w:sz w:val="36"/>
                <w:szCs w:val="36"/>
                <w:u w:val="none"/>
              </w:rPr>
            </w:pPr>
            <w:r>
              <w:rPr>
                <w:rFonts w:hint="eastAsia" w:ascii="方正小标宋_GBK" w:hAnsi="方正小标宋_GBK" w:eastAsia="方正小标宋_GBK" w:cs="方正小标宋_GBK"/>
                <w:i w:val="0"/>
                <w:color w:val="000000"/>
                <w:kern w:val="0"/>
                <w:sz w:val="36"/>
                <w:szCs w:val="36"/>
                <w:u w:val="none"/>
                <w:lang w:val="en-US" w:eastAsia="zh-CN" w:bidi="ar"/>
              </w:rPr>
              <w:t>2024年度项目支出绩效自评情况表（二级项目）</w:t>
            </w:r>
          </w:p>
        </w:tc>
      </w:tr>
      <w:tr>
        <w:tblPrEx>
          <w:tblLayout w:type="fixed"/>
          <w:tblCellMar>
            <w:top w:w="0" w:type="dxa"/>
            <w:left w:w="0" w:type="dxa"/>
            <w:bottom w:w="0" w:type="dxa"/>
            <w:right w:w="0" w:type="dxa"/>
          </w:tblCellMar>
        </w:tblPrEx>
        <w:trPr>
          <w:trHeight w:val="585" w:hRule="atLeast"/>
          <w:jc w:val="center"/>
        </w:trPr>
        <w:tc>
          <w:tcPr>
            <w:tcW w:w="44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序号</w:t>
            </w:r>
          </w:p>
        </w:tc>
        <w:tc>
          <w:tcPr>
            <w:tcW w:w="99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项目名称</w:t>
            </w:r>
          </w:p>
        </w:tc>
        <w:tc>
          <w:tcPr>
            <w:tcW w:w="25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指标名称</w:t>
            </w:r>
          </w:p>
        </w:tc>
        <w:tc>
          <w:tcPr>
            <w:tcW w:w="47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指标性质</w:t>
            </w:r>
          </w:p>
        </w:tc>
        <w:tc>
          <w:tcPr>
            <w:tcW w:w="76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指标值</w:t>
            </w:r>
          </w:p>
        </w:tc>
        <w:tc>
          <w:tcPr>
            <w:tcW w:w="504"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计量单位</w:t>
            </w:r>
          </w:p>
        </w:tc>
        <w:tc>
          <w:tcPr>
            <w:tcW w:w="47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指标权重</w:t>
            </w:r>
          </w:p>
        </w:tc>
        <w:tc>
          <w:tcPr>
            <w:tcW w:w="76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全年完成值</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指标得分</w:t>
            </w:r>
          </w:p>
        </w:tc>
        <w:tc>
          <w:tcPr>
            <w:tcW w:w="30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说明</w:t>
            </w:r>
          </w:p>
        </w:tc>
        <w:tc>
          <w:tcPr>
            <w:tcW w:w="4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黑体_GBK" w:cs="Times New Roman"/>
                <w:i w:val="0"/>
                <w:color w:val="000000"/>
                <w:sz w:val="22"/>
                <w:szCs w:val="22"/>
                <w:u w:val="none"/>
              </w:rPr>
            </w:pPr>
            <w:r>
              <w:rPr>
                <w:rFonts w:hint="default" w:ascii="Times New Roman" w:hAnsi="Times New Roman" w:eastAsia="方正黑体_GBK" w:cs="Times New Roman"/>
                <w:i w:val="0"/>
                <w:color w:val="000000"/>
                <w:kern w:val="0"/>
                <w:sz w:val="22"/>
                <w:szCs w:val="22"/>
                <w:u w:val="none"/>
                <w:lang w:val="en-US" w:eastAsia="zh-CN" w:bidi="ar"/>
              </w:rPr>
              <w:t>自评得分</w:t>
            </w: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节日慰问专项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423</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407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8.09</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万元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0.06</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21</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2</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老干部健康检查费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补助人数</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补助合格率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补助按时到位率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人均补助标准</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元</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2074.47</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15</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补助政策知晓率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outlineLvl w:val="9"/>
              <w:rPr>
                <w:rFonts w:hint="default" w:ascii="Times New Roman" w:hAnsi="Times New Roman" w:eastAsia="方正仿宋_GBK" w:cs="Times New Roman"/>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Layout w:type="fixed"/>
          <w:tblCellMar>
            <w:top w:w="0" w:type="dxa"/>
            <w:left w:w="0" w:type="dxa"/>
            <w:bottom w:w="0" w:type="dxa"/>
            <w:right w:w="0" w:type="dxa"/>
          </w:tblCellMar>
        </w:tblPrEx>
        <w:trPr>
          <w:trHeight w:val="454" w:hRule="exact"/>
          <w:jc w:val="center"/>
        </w:trPr>
        <w:tc>
          <w:tcPr>
            <w:tcW w:w="440" w:type="dxa"/>
            <w:vMerge w:val="restart"/>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cs="Times New Roman"/>
                <w:i w:val="0"/>
                <w:color w:val="000000"/>
                <w:kern w:val="0"/>
                <w:sz w:val="22"/>
                <w:szCs w:val="22"/>
                <w:u w:val="none"/>
                <w:lang w:val="en-US" w:eastAsia="zh-CN" w:bidi="ar"/>
              </w:rPr>
              <w:t>3</w:t>
            </w:r>
          </w:p>
        </w:tc>
        <w:tc>
          <w:tcPr>
            <w:tcW w:w="992"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outlineLvl w:val="9"/>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老年大学经费</w:t>
            </w: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方正仿宋_GBK" w:cs="Times New Roman"/>
                <w:i w:val="0"/>
                <w:color w:val="auto"/>
                <w:sz w:val="18"/>
                <w:szCs w:val="18"/>
                <w:u w:val="none"/>
              </w:rPr>
            </w:pPr>
            <w:r>
              <w:rPr>
                <w:rFonts w:hint="default" w:ascii="Times New Roman" w:hAnsi="Times New Roman" w:eastAsia="方正仿宋_GBK" w:cs="Times New Roman"/>
                <w:i w:val="0"/>
                <w:color w:val="auto"/>
                <w:kern w:val="0"/>
                <w:sz w:val="18"/>
                <w:szCs w:val="18"/>
                <w:u w:val="none"/>
                <w:lang w:val="en-US" w:eastAsia="zh-CN" w:bidi="ar"/>
              </w:rPr>
              <w:t>老年大学班次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28</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次</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sz w:val="18"/>
                <w:szCs w:val="18"/>
                <w:u w:val="none"/>
                <w:lang w:val="en-US" w:eastAsia="zh-CN"/>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28</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sz w:val="18"/>
                <w:szCs w:val="18"/>
                <w:u w:val="none"/>
                <w:lang w:val="en-US" w:eastAsia="zh-CN"/>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老年大学参与人次</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1380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auto"/>
                <w:sz w:val="18"/>
                <w:szCs w:val="18"/>
                <w:u w:val="none"/>
              </w:rPr>
            </w:pPr>
            <w:r>
              <w:rPr>
                <w:rFonts w:hint="eastAsia" w:ascii="方正仿宋_GBK" w:hAnsi="方正仿宋_GBK" w:eastAsia="方正仿宋_GBK" w:cs="方正仿宋_GBK"/>
                <w:i w:val="0"/>
                <w:color w:val="auto"/>
                <w:kern w:val="0"/>
                <w:sz w:val="18"/>
                <w:szCs w:val="18"/>
                <w:u w:val="none"/>
                <w:lang w:val="en-US" w:eastAsia="zh-CN" w:bidi="ar"/>
              </w:rPr>
              <w:t>计划按期完成率</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100</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关心关爱效果</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定性</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显著</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20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cs="Times New Roman"/>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454" w:hRule="exact"/>
          <w:jc w:val="center"/>
        </w:trPr>
        <w:tc>
          <w:tcPr>
            <w:tcW w:w="440" w:type="dxa"/>
            <w:vMerge w:val="continue"/>
            <w:tcBorders>
              <w:top w:val="nil"/>
              <w:left w:val="single" w:color="000000" w:sz="8" w:space="0"/>
              <w:bottom w:val="nil"/>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2"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方正仿宋_GBK" w:hAnsi="方正仿宋_GBK" w:eastAsia="方正仿宋_GBK" w:cs="方正仿宋_GBK"/>
                <w:i w:val="0"/>
                <w:color w:val="000000"/>
                <w:sz w:val="18"/>
                <w:szCs w:val="18"/>
                <w:u w:val="none"/>
              </w:rPr>
            </w:pPr>
          </w:p>
        </w:tc>
        <w:tc>
          <w:tcPr>
            <w:tcW w:w="25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补助人员满意度</w:t>
            </w:r>
          </w:p>
        </w:tc>
        <w:tc>
          <w:tcPr>
            <w:tcW w:w="47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w:t>
            </w:r>
          </w:p>
        </w:tc>
        <w:tc>
          <w:tcPr>
            <w:tcW w:w="76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504"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w:t>
            </w:r>
          </w:p>
        </w:tc>
        <w:tc>
          <w:tcPr>
            <w:tcW w:w="478"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76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lang w:val="en-US" w:eastAsia="zh-CN"/>
              </w:rPr>
            </w:pPr>
            <w:r>
              <w:rPr>
                <w:rFonts w:hint="default" w:ascii="Times New Roman" w:hAnsi="Times New Roman" w:eastAsia="方正仿宋_GBK" w:cs="Times New Roman"/>
                <w:i w:val="0"/>
                <w:color w:val="000000"/>
                <w:kern w:val="0"/>
                <w:sz w:val="18"/>
                <w:szCs w:val="18"/>
                <w:u w:val="none"/>
                <w:lang w:val="en-US" w:eastAsia="zh-CN" w:bidi="ar"/>
              </w:rPr>
              <w:t>95</w:t>
            </w:r>
          </w:p>
        </w:tc>
        <w:tc>
          <w:tcPr>
            <w:tcW w:w="491"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18"/>
                <w:szCs w:val="18"/>
                <w:u w:val="none"/>
              </w:rPr>
            </w:pPr>
            <w:r>
              <w:rPr>
                <w:rFonts w:hint="default" w:ascii="Times New Roman" w:hAnsi="Times New Roman" w:eastAsia="方正仿宋_GBK" w:cs="Times New Roman"/>
                <w:i w:val="0"/>
                <w:color w:val="000000"/>
                <w:kern w:val="0"/>
                <w:sz w:val="18"/>
                <w:szCs w:val="18"/>
                <w:u w:val="none"/>
                <w:lang w:val="en-US" w:eastAsia="zh-CN" w:bidi="ar"/>
              </w:rPr>
              <w:t>10</w:t>
            </w:r>
          </w:p>
        </w:tc>
        <w:tc>
          <w:tcPr>
            <w:tcW w:w="30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default" w:ascii="Times New Roman" w:hAnsi="Times New Roman" w:eastAsia="方正仿宋_GBK" w:cs="Times New Roman"/>
                <w:i w:val="0"/>
                <w:color w:val="000000"/>
                <w:sz w:val="18"/>
                <w:szCs w:val="18"/>
                <w:u w:val="none"/>
              </w:rPr>
            </w:pPr>
          </w:p>
        </w:tc>
        <w:tc>
          <w:tcPr>
            <w:tcW w:w="4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hint="eastAsia" w:ascii="方正楷体_GBK" w:hAnsi="Times New Roman" w:eastAsia="方正楷体_GBK"/>
          <w:color w:val="auto"/>
          <w:sz w:val="32"/>
          <w:szCs w:val="32"/>
        </w:rPr>
      </w:pPr>
    </w:p>
    <w:p>
      <w:pPr>
        <w:pStyle w:val="21"/>
        <w:keepNext w:val="0"/>
        <w:keepLines w:val="0"/>
        <w:pageBreakBefore w:val="0"/>
        <w:kinsoku/>
        <w:wordWrap/>
        <w:overflowPunct/>
        <w:topLinePunct w:val="0"/>
        <w:autoSpaceDN/>
        <w:bidi w:val="0"/>
        <w:adjustRightInd/>
        <w:spacing w:beforeAutospacing="0" w:afterAutospacing="0" w:line="560" w:lineRule="atLeast"/>
        <w:ind w:left="0" w:leftChars="0" w:firstLine="320" w:firstLineChars="100"/>
        <w:jc w:val="both"/>
        <w:textAlignment w:val="auto"/>
        <w:rPr>
          <w:rFonts w:ascii="方正楷体_GBK" w:hAnsi="Times New Roman" w:eastAsia="方正楷体_GBK"/>
          <w:color w:val="auto"/>
          <w:sz w:val="32"/>
          <w:szCs w:val="32"/>
        </w:rPr>
      </w:pPr>
      <w:r>
        <w:rPr>
          <w:rFonts w:hint="eastAsia" w:ascii="方正楷体_GBK" w:hAnsi="Times New Roman" w:eastAsia="方正楷体_GBK"/>
          <w:color w:val="auto"/>
          <w:sz w:val="32"/>
          <w:szCs w:val="32"/>
        </w:rPr>
        <w:t>（二）</w:t>
      </w:r>
      <w:r>
        <w:rPr>
          <w:rFonts w:hint="eastAsia" w:ascii="方正楷体_GBK" w:hAnsi="Times New Roman" w:eastAsia="方正楷体_GBK"/>
          <w:color w:val="auto"/>
          <w:sz w:val="32"/>
          <w:szCs w:val="32"/>
          <w:lang w:eastAsia="zh-CN"/>
        </w:rPr>
        <w:t>单位</w:t>
      </w:r>
      <w:r>
        <w:rPr>
          <w:rFonts w:hint="eastAsia" w:ascii="方正楷体_GBK" w:hAnsi="Times New Roman" w:eastAsia="方正楷体_GBK"/>
          <w:color w:val="auto"/>
          <w:sz w:val="32"/>
          <w:szCs w:val="32"/>
        </w:rPr>
        <w:t>绩效评价情况</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Cs w:val="32"/>
        </w:rPr>
      </w:pPr>
      <w:r>
        <w:rPr>
          <w:rFonts w:hint="default"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对节日慰问专项开展了绩效评价，涉及财政拨款项目资金2</w:t>
      </w:r>
      <w:r>
        <w:rPr>
          <w:rFonts w:hint="eastAsia" w:ascii="Times New Roman" w:hAnsi="Times New Roman" w:eastAsia="方正仿宋_GBK" w:cs="Times New Roman"/>
          <w:sz w:val="32"/>
          <w:szCs w:val="32"/>
          <w:lang w:val="en-US" w:eastAsia="zh-CN"/>
        </w:rPr>
        <w:t>5.38</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95.09</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良</w:t>
      </w:r>
      <w:r>
        <w:rPr>
          <w:rFonts w:hint="default" w:ascii="Times New Roman" w:hAnsi="Times New Roman" w:eastAsia="方正仿宋_GBK" w:cs="Times New Roman"/>
          <w:sz w:val="32"/>
          <w:szCs w:val="32"/>
        </w:rPr>
        <w:t>，绩效评价发现了年初预算时符合条件的老干部与实际发放节日慰问费时的老干部不一定完全一致，有一定的增减变动等主要问题，提出了年初编制预算时，与相关部门核实，当年新增符合条件的老干部的相关节日慰问纳入预算等；</w:t>
      </w:r>
      <w:r>
        <w:rPr>
          <w:rFonts w:hint="eastAsia" w:ascii="Times New Roman" w:hAnsi="Times New Roman" w:eastAsia="方正仿宋_GBK" w:cs="Times New Roman"/>
          <w:sz w:val="32"/>
          <w:szCs w:val="32"/>
          <w:lang w:eastAsia="zh-CN"/>
        </w:rPr>
        <w:t>对老干部健康检查费</w:t>
      </w:r>
      <w:r>
        <w:rPr>
          <w:rFonts w:hint="default" w:ascii="Times New Roman" w:hAnsi="Times New Roman" w:eastAsia="方正仿宋_GBK" w:cs="Times New Roman"/>
          <w:sz w:val="32"/>
          <w:szCs w:val="32"/>
        </w:rPr>
        <w:t>开展了绩效评价，涉及财政拨款项目资金</w:t>
      </w:r>
      <w:r>
        <w:rPr>
          <w:rFonts w:hint="eastAsia" w:ascii="Times New Roman" w:hAnsi="Times New Roman" w:eastAsia="方正仿宋_GBK" w:cs="Times New Roman"/>
          <w:sz w:val="32"/>
          <w:szCs w:val="32"/>
          <w:lang w:val="en-US" w:eastAsia="zh-CN"/>
        </w:rPr>
        <w:t>9.75万元，</w:t>
      </w:r>
      <w:r>
        <w:rPr>
          <w:rFonts w:hint="default" w:ascii="Times New Roman" w:hAnsi="Times New Roman" w:eastAsia="方正仿宋_GBK" w:cs="Times New Roman"/>
          <w:sz w:val="32"/>
          <w:szCs w:val="32"/>
        </w:rPr>
        <w:t>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时与年初预算时符合条件的老干部人员无增减变，所以该项目决算资金与预算资金一致；</w:t>
      </w:r>
      <w:r>
        <w:rPr>
          <w:rFonts w:hint="default" w:ascii="Times New Roman" w:hAnsi="Times New Roman" w:eastAsia="方正仿宋_GBK" w:cs="Times New Roman"/>
          <w:sz w:val="32"/>
          <w:szCs w:val="32"/>
        </w:rPr>
        <w:t>对老年大学经费开展了绩效评价，涉及财政拨款项目资金</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万元，评价得分</w:t>
      </w:r>
      <w:r>
        <w:rPr>
          <w:rFonts w:hint="eastAsia"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rPr>
        <w:t>分，评价等次为</w:t>
      </w:r>
      <w:r>
        <w:rPr>
          <w:rFonts w:hint="eastAsia" w:ascii="Times New Roman" w:hAnsi="Times New Roman" w:eastAsia="方正仿宋_GBK" w:cs="Times New Roman"/>
          <w:sz w:val="32"/>
          <w:szCs w:val="32"/>
          <w:lang w:eastAsia="zh-CN"/>
        </w:rPr>
        <w:t>优</w:t>
      </w:r>
      <w:r>
        <w:rPr>
          <w:rFonts w:hint="default" w:ascii="Times New Roman" w:hAnsi="Times New Roman" w:eastAsia="方正仿宋_GBK" w:cs="Times New Roman"/>
          <w:sz w:val="32"/>
          <w:szCs w:val="32"/>
        </w:rPr>
        <w:t>，绩效评价</w:t>
      </w:r>
      <w:r>
        <w:rPr>
          <w:rFonts w:hint="eastAsia" w:ascii="Times New Roman" w:hAnsi="Times New Roman" w:eastAsia="方正仿宋_GBK" w:cs="Times New Roman"/>
          <w:sz w:val="32"/>
          <w:szCs w:val="32"/>
          <w:lang w:eastAsia="zh-CN"/>
        </w:rPr>
        <w:t>时与</w:t>
      </w:r>
      <w:r>
        <w:rPr>
          <w:rFonts w:hint="default" w:ascii="Times New Roman" w:hAnsi="Times New Roman" w:eastAsia="方正仿宋_GBK" w:cs="Times New Roman"/>
          <w:sz w:val="32"/>
          <w:szCs w:val="32"/>
        </w:rPr>
        <w:t>预算</w:t>
      </w:r>
      <w:r>
        <w:rPr>
          <w:rFonts w:hint="eastAsia" w:ascii="Times New Roman" w:hAnsi="Times New Roman" w:eastAsia="方正仿宋_GBK" w:cs="Times New Roman"/>
          <w:sz w:val="32"/>
          <w:szCs w:val="32"/>
          <w:lang w:eastAsia="zh-CN"/>
        </w:rPr>
        <w:t>时均</w:t>
      </w:r>
      <w:r>
        <w:rPr>
          <w:rFonts w:hint="default" w:ascii="Times New Roman" w:hAnsi="Times New Roman" w:eastAsia="方正仿宋_GBK" w:cs="Times New Roman"/>
          <w:sz w:val="32"/>
          <w:szCs w:val="32"/>
        </w:rPr>
        <w:t>是20万元</w:t>
      </w:r>
      <w:r>
        <w:rPr>
          <w:rFonts w:hint="eastAsia" w:ascii="Times New Roman" w:hAnsi="Times New Roman" w:eastAsia="方正仿宋_GBK" w:cs="Times New Roman"/>
          <w:sz w:val="32"/>
          <w:szCs w:val="32"/>
          <w:lang w:eastAsia="zh-CN"/>
        </w:rPr>
        <w:t>。</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方正黑体_GBK" w:hAnsi="Times New Roman" w:eastAsia="方正黑体_GBK"/>
          <w:szCs w:val="32"/>
        </w:rPr>
      </w:pPr>
      <w:r>
        <w:rPr>
          <w:rFonts w:hint="eastAsia" w:ascii="方正黑体_GBK" w:hAnsi="Times New Roman" w:eastAsia="方正黑体_GBK"/>
          <w:sz w:val="32"/>
          <w:szCs w:val="32"/>
        </w:rPr>
        <w:t>六、专业名词解释</w:t>
      </w:r>
    </w:p>
    <w:p>
      <w:pPr>
        <w:pStyle w:val="21"/>
        <w:keepNext w:val="0"/>
        <w:keepLines w:val="0"/>
        <w:pageBreakBefore w:val="0"/>
        <w:kinsoku/>
        <w:wordWrap/>
        <w:overflowPunct/>
        <w:topLinePunct w:val="0"/>
        <w:autoSpaceDN/>
        <w:bidi w:val="0"/>
        <w:adjustRightInd/>
        <w:spacing w:beforeAutospacing="0" w:afterAutospacing="0" w:line="560" w:lineRule="atLeast"/>
        <w:ind w:firstLine="48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Cs w:val="32"/>
          <w:cs/>
        </w:rPr>
        <w:t> </w:t>
      </w:r>
      <w:r>
        <w:rPr>
          <w:rFonts w:hint="eastAsia" w:ascii="方正仿宋_GBK" w:hAnsi="方正仿宋_GBK" w:eastAsia="方正仿宋_GBK" w:cs="方正仿宋_GBK"/>
          <w:b/>
          <w:bCs w:val="0"/>
          <w:sz w:val="32"/>
          <w:szCs w:val="32"/>
        </w:rPr>
        <w:t>（一）财政拨款收入：</w:t>
      </w:r>
      <w:r>
        <w:rPr>
          <w:rFonts w:hint="eastAsia" w:ascii="Times New Roman" w:hAnsi="Times New Roman" w:eastAsia="方正仿宋_GBK"/>
          <w:sz w:val="32"/>
          <w:szCs w:val="32"/>
        </w:rPr>
        <w:t>指本年度从本级财政部门取得的财政拨款，包括一般公共预算财政拨款和政府性基金预算财政拨款。</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（二）其他收入：</w:t>
      </w:r>
      <w:r>
        <w:rPr>
          <w:rFonts w:hint="eastAsia" w:ascii="Times New Roman" w:hAnsi="Times New Roman"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（三）年初结转和结余</w:t>
      </w:r>
      <w:r>
        <w:rPr>
          <w:rFonts w:hint="eastAsia" w:ascii="方正楷体_GBK" w:hAnsi="Times New Roman" w:eastAsia="方正楷体_GBK"/>
          <w:sz w:val="32"/>
          <w:szCs w:val="32"/>
        </w:rPr>
        <w:t>：</w:t>
      </w:r>
      <w:r>
        <w:rPr>
          <w:rFonts w:hint="eastAsia" w:ascii="Times New Roman" w:hAnsi="Times New Roman" w:eastAsia="方正仿宋_GBK"/>
          <w:sz w:val="32"/>
          <w:szCs w:val="32"/>
        </w:rPr>
        <w:t>指单位上年结转本年使用的基本支出结转、项目支出结转和结余、经营结余。</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（四）年末结转和结余：</w:t>
      </w:r>
      <w:r>
        <w:rPr>
          <w:rFonts w:hint="eastAsia" w:ascii="Times New Roman" w:hAnsi="Times New Roman" w:eastAsia="方正仿宋_GBK"/>
          <w:sz w:val="32"/>
          <w:szCs w:val="32"/>
        </w:rPr>
        <w:t>指单位结转下年的基本支出结转、项目支出结转和结余、经营结余。</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（五）基本支出：</w:t>
      </w:r>
      <w:r>
        <w:rPr>
          <w:rFonts w:hint="eastAsia" w:ascii="Times New Roman" w:hAnsi="Times New Roman"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（六）项目支出：</w:t>
      </w:r>
      <w:r>
        <w:rPr>
          <w:rFonts w:hint="eastAsia" w:ascii="Times New Roman" w:hAnsi="Times New Roman" w:eastAsia="方正仿宋_GBK"/>
          <w:sz w:val="32"/>
          <w:szCs w:val="32"/>
        </w:rPr>
        <w:t>指在基本支出之外为完成特定行政任务和事业发展目标所发生的支出。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（七）“三公”经费：</w:t>
      </w:r>
      <w:r>
        <w:rPr>
          <w:rFonts w:hint="eastAsia" w:ascii="Times New Roman" w:hAnsi="Times New Roman" w:eastAsia="方正仿宋_GBK"/>
          <w:sz w:val="32"/>
          <w:szCs w:val="32"/>
        </w:rPr>
        <w:t>指用一般公共预算财政拨款安排的因公出国（境）费、公务用车购置及运行维护费、公务接待费。其中，因公出国（境）费反映单位公务出国（境）的国际旅费、国 外城市间交通费、住宿费、伙食费、培训费、公杂费等支出；公务用车购置费反映单位公务用车购置支出（含车辆购置税）；公务用车运行维护费反映单位按规定保 留的公务用车燃料费、维修费、过路过桥费、保险费、安全奖励费用等支出；公务接待费反映单位按规定开支的各类公务接待（含外宾接待）支出。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（八）机关运行经费：</w:t>
      </w:r>
      <w:r>
        <w:rPr>
          <w:rFonts w:hint="eastAsia" w:ascii="Times New Roman" w:hAnsi="Times New Roman" w:eastAsia="方正仿宋_GBK"/>
          <w:sz w:val="32"/>
          <w:szCs w:val="32"/>
        </w:rPr>
        <w:t>为保障行政单位（含参照公务员法管理的事业单位）运行用于购买货物和服务等的各项公用经费，包括办公及印刷费、邮电费、差旅费、会议费、福利费、日常维护费、专用材料及一般 设备购置费、办公用房水电费、办公用房取暖费、办公用房物业管理费、公务用车运行维护费以及其他费用。</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（九）工资福利支出（支出经济分类科目类级）：</w:t>
      </w:r>
      <w:r>
        <w:rPr>
          <w:rFonts w:hint="eastAsia" w:ascii="Times New Roman" w:hAnsi="Times New Roman" w:eastAsia="方正仿宋_GBK"/>
          <w:sz w:val="32"/>
          <w:szCs w:val="32"/>
        </w:rPr>
        <w:t>反映单位开支的在职职工和编制外长期聘用人员的各类劳动报酬，以及为上述人员缴纳的各项社会保险费等。</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（十）商品和服务支出（支出经济分类科目类级）：</w:t>
      </w:r>
      <w:r>
        <w:rPr>
          <w:rFonts w:hint="eastAsia" w:ascii="Times New Roman" w:hAnsi="Times New Roman" w:eastAsia="方正仿宋_GBK"/>
          <w:sz w:val="32"/>
          <w:szCs w:val="32"/>
        </w:rPr>
        <w:t>反映单位购买商品和服务的支出（不包括用于购置固定资产的支出、战略性和应急储备支出）。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方正仿宋_GBK" w:hAnsi="方正仿宋_GBK" w:eastAsia="方正仿宋_GBK" w:cs="方正仿宋_GBK"/>
          <w:b/>
          <w:bCs w:val="0"/>
          <w:sz w:val="32"/>
          <w:szCs w:val="32"/>
        </w:rPr>
        <w:t>（十一）对个人和家庭的补助（支出经济分类科目类级）：</w:t>
      </w:r>
      <w:r>
        <w:rPr>
          <w:rFonts w:hint="eastAsia" w:ascii="Times New Roman" w:hAnsi="Times New Roman" w:eastAsia="方正仿宋_GBK"/>
          <w:sz w:val="32"/>
          <w:szCs w:val="32"/>
        </w:rPr>
        <w:t>反映用于对个人和家庭的补助支出。</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方正黑体_GBK" w:hAnsi="Times New Roman" w:eastAsia="方正黑体_GBK"/>
          <w:sz w:val="32"/>
          <w:szCs w:val="32"/>
        </w:rPr>
      </w:pPr>
      <w:r>
        <w:rPr>
          <w:rFonts w:hint="eastAsia" w:ascii="方正黑体_GBK" w:hAnsi="Times New Roman" w:eastAsia="方正黑体_GBK"/>
          <w:sz w:val="32"/>
          <w:szCs w:val="32"/>
        </w:rPr>
        <w:t>七、决算公开联系方式及信息反馈渠道</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本单位决算公开信息反馈和联系方式：</w:t>
      </w:r>
    </w:p>
    <w:p>
      <w:pPr>
        <w:pStyle w:val="21"/>
        <w:keepNext w:val="0"/>
        <w:keepLines w:val="0"/>
        <w:pageBreakBefore w:val="0"/>
        <w:kinsoku/>
        <w:wordWrap/>
        <w:overflowPunct/>
        <w:topLinePunct w:val="0"/>
        <w:autoSpaceDN/>
        <w:bidi w:val="0"/>
        <w:adjustRightInd/>
        <w:spacing w:beforeAutospacing="0" w:afterAutospacing="0" w:line="560" w:lineRule="atLeast"/>
        <w:ind w:firstLine="640" w:firstLineChars="200"/>
        <w:jc w:val="both"/>
        <w:textAlignment w:val="auto"/>
        <w:rPr>
          <w:rFonts w:ascii="Times New Roman" w:hAnsi="Times New Roman" w:eastAsia="方正仿宋_GBK"/>
          <w:sz w:val="32"/>
          <w:szCs w:val="32"/>
        </w:rPr>
      </w:pPr>
      <w:r>
        <w:rPr>
          <w:rFonts w:hint="eastAsia" w:ascii="Times New Roman" w:hAnsi="Times New Roman" w:eastAsia="方正仿宋_GBK"/>
          <w:sz w:val="32"/>
          <w:szCs w:val="32"/>
        </w:rPr>
        <w:t>联系人：白晓菊，电话：</w:t>
      </w:r>
      <w:r>
        <w:rPr>
          <w:rFonts w:ascii="Times New Roman" w:hAnsi="Times New Roman" w:eastAsia="方正仿宋_GBK"/>
          <w:sz w:val="32"/>
          <w:szCs w:val="32"/>
        </w:rPr>
        <w:t>023—76662574</w:t>
      </w:r>
      <w:r>
        <w:rPr>
          <w:rFonts w:hint="eastAsia" w:ascii="Times New Roman" w:hAnsi="Times New Roman" w:eastAsia="方正仿宋_GBK"/>
          <w:sz w:val="32"/>
          <w:szCs w:val="32"/>
        </w:rPr>
        <w:t>，邮箱：</w:t>
      </w:r>
      <w:r>
        <w:rPr>
          <w:rFonts w:ascii="Times New Roman" w:hAnsi="Times New Roman" w:eastAsia="方正仿宋_GBK"/>
          <w:sz w:val="32"/>
          <w:szCs w:val="32"/>
        </w:rPr>
        <w:t>429001243@qq.com</w:t>
      </w:r>
    </w:p>
    <w:p>
      <w:pPr>
        <w:pStyle w:val="2"/>
        <w:spacing w:line="560" w:lineRule="exact"/>
        <w:ind w:firstLine="640" w:firstLineChars="200"/>
        <w:rPr>
          <w:rFonts w:eastAsia="方正仿宋_GBK"/>
          <w:sz w:val="32"/>
          <w:szCs w:val="32"/>
        </w:rPr>
      </w:pPr>
    </w:p>
    <w:p>
      <w:pPr>
        <w:pStyle w:val="2"/>
        <w:spacing w:line="560" w:lineRule="exact"/>
        <w:rPr>
          <w:rFonts w:eastAsia="方正仿宋_GBK"/>
          <w:sz w:val="32"/>
          <w:szCs w:val="32"/>
        </w:rPr>
        <w:sectPr>
          <w:footerReference r:id="rId3" w:type="default"/>
          <w:footerReference r:id="rId4" w:type="even"/>
          <w:pgSz w:w="11907" w:h="16839"/>
          <w:pgMar w:top="2098" w:right="1474" w:bottom="1985" w:left="1588" w:header="851" w:footer="1559" w:gutter="0"/>
          <w:cols w:space="720" w:num="1"/>
          <w:docGrid w:type="linesAndChars" w:linePitch="579" w:charSpace="0"/>
        </w:sectPr>
      </w:pPr>
    </w:p>
    <w:tbl>
      <w:tblPr>
        <w:tblStyle w:val="14"/>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秀山土家族苗族自治县老干部活动中心（本级）</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472.43</w:t>
            </w:r>
            <w:r>
              <w:rPr>
                <w:rFonts w:ascii="Times New Roman" w:hAnsi="Times New Roman"/>
                <w:color w:val="000000"/>
                <w:sz w:val="20"/>
                <w:u w:color="auto"/>
              </w:rPr>
              <w:t xml:space="preserve"> </w:t>
            </w:r>
          </w:p>
        </w:tc>
      </w:tr>
    </w:tbl>
    <w:p>
      <w:pPr>
        <w:rPr>
          <w:rFonts w:cs="宋体"/>
          <w:sz w:val="21"/>
          <w:szCs w:val="21"/>
        </w:rPr>
      </w:pPr>
    </w:p>
    <w:p>
      <w:pPr>
        <w:rPr>
          <w:rFonts w:hint="eastAsia" w:ascii="宋体" w:hAnsi="宋体" w:eastAsia="宋体" w:cs="Times New Roman"/>
          <w:sz w:val="24"/>
          <w:szCs w:val="24"/>
          <w:lang w:val="en-US" w:eastAsia="zh-CN" w:bidi="ar-SA"/>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tabs>
          <w:tab w:val="left" w:pos="3657"/>
        </w:tabs>
        <w:jc w:val="left"/>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pStyle w:val="2"/>
        <w:rPr>
          <w:rFonts w:cs="宋体"/>
          <w:sz w:val="20"/>
          <w:szCs w:val="20"/>
        </w:rPr>
      </w:pPr>
    </w:p>
    <w:tbl>
      <w:tblPr>
        <w:tblStyle w:val="14"/>
        <w:tblW w:w="15503" w:type="dxa"/>
        <w:tblInd w:w="0" w:type="dxa"/>
        <w:tblLayout w:type="fixed"/>
        <w:tblCellMar>
          <w:top w:w="57" w:type="dxa"/>
          <w:left w:w="0" w:type="dxa"/>
          <w:bottom w:w="0" w:type="dxa"/>
          <w:right w:w="0" w:type="dxa"/>
        </w:tblCellMar>
      </w:tblPr>
      <w:tblGrid>
        <w:gridCol w:w="1430"/>
        <w:gridCol w:w="3430"/>
        <w:gridCol w:w="1071"/>
        <w:gridCol w:w="1451"/>
        <w:gridCol w:w="1256"/>
        <w:gridCol w:w="1438"/>
        <w:gridCol w:w="1459"/>
        <w:gridCol w:w="1296"/>
        <w:gridCol w:w="1350"/>
        <w:gridCol w:w="1322"/>
      </w:tblGrid>
      <w:tr>
        <w:tblPrEx>
          <w:tblLayout w:type="fixed"/>
          <w:tblCellMar>
            <w:top w:w="57" w:type="dxa"/>
            <w:left w:w="0" w:type="dxa"/>
            <w:bottom w:w="0" w:type="dxa"/>
            <w:right w:w="0" w:type="dxa"/>
          </w:tblCellMar>
        </w:tblPrEx>
        <w:trPr>
          <w:trHeight w:val="23"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57" w:type="dxa"/>
            <w:left w:w="0" w:type="dxa"/>
            <w:bottom w:w="0" w:type="dxa"/>
            <w:right w:w="0" w:type="dxa"/>
          </w:tblCellMar>
        </w:tblPrEx>
        <w:trPr>
          <w:trHeight w:val="23"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秀山土家族苗族自治县老干部活动中心（本级）</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57" w:type="dxa"/>
            <w:left w:w="0" w:type="dxa"/>
            <w:bottom w:w="0" w:type="dxa"/>
            <w:right w:w="0" w:type="dxa"/>
          </w:tblCellMar>
        </w:tblPrEx>
        <w:trPr>
          <w:trHeight w:val="23"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57" w:type="dxa"/>
            <w:left w:w="0" w:type="dxa"/>
            <w:bottom w:w="0" w:type="dxa"/>
            <w:right w:w="0" w:type="dxa"/>
          </w:tblCellMar>
        </w:tblPrEx>
        <w:trPr>
          <w:trHeight w:val="23" w:hRule="atLeast"/>
        </w:trPr>
        <w:tc>
          <w:tcPr>
            <w:tcW w:w="48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57" w:type="dxa"/>
            <w:left w:w="0" w:type="dxa"/>
            <w:bottom w:w="0" w:type="dxa"/>
            <w:right w:w="0" w:type="dxa"/>
          </w:tblCellMar>
        </w:tblPrEx>
        <w:trPr>
          <w:trHeight w:val="312"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4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12"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57" w:type="dxa"/>
            <w:left w:w="0" w:type="dxa"/>
            <w:bottom w:w="0" w:type="dxa"/>
            <w:right w:w="0" w:type="dxa"/>
          </w:tblCellMar>
        </w:tblPrEx>
        <w:trPr>
          <w:trHeight w:val="338" w:hRule="atLeast"/>
        </w:trPr>
        <w:tc>
          <w:tcPr>
            <w:tcW w:w="48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57"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4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wordWrap/>
        <w:overflowPunct/>
        <w:topLinePunct w:val="0"/>
        <w:autoSpaceDE/>
        <w:autoSpaceDN/>
        <w:bidi w:val="0"/>
        <w:adjustRightInd/>
        <w:snapToGrid/>
        <w:spacing w:line="240" w:lineRule="exact"/>
        <w:ind w:left="0" w:hanging="600" w:hangingChars="300"/>
        <w:textAlignment w:val="auto"/>
        <w:outlineLvl w:val="9"/>
        <w:rPr>
          <w:rFonts w:hint="eastAsia" w:eastAsia="宋体" w:cs="宋体"/>
          <w:sz w:val="20"/>
          <w:szCs w:val="20"/>
          <w:lang w:eastAsia="zh-CN"/>
        </w:rPr>
      </w:pPr>
      <w:r>
        <w:rPr>
          <w:rFonts w:cs="宋体"/>
          <w:sz w:val="20"/>
          <w:szCs w:val="20"/>
        </w:rPr>
        <w:t>备注：1.本表反映单位本年度取得的各项收入情况。2.本套报表金额单位转换时可能存在尾数误差。</w:t>
      </w:r>
    </w:p>
    <w:tbl>
      <w:tblPr>
        <w:tblStyle w:val="14"/>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110"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57"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秀山土家族苗族自治县老干部活动中心（本级）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57"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12"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outlineLvl w:val="9"/>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312"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outlineLvl w:val="9"/>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备注：1.本表反映单位本年度各项支出情况。</w:t>
      </w:r>
    </w:p>
    <w:p>
      <w:pPr>
        <w:ind w:firstLine="600" w:firstLineChars="300"/>
        <w:rPr>
          <w:rFonts w:hint="default"/>
        </w:rPr>
      </w:pPr>
      <w:r>
        <w:rPr>
          <w:rFonts w:cs="宋体"/>
          <w:sz w:val="20"/>
          <w:szCs w:val="20"/>
        </w:rPr>
        <w:t>2.本套报表金额单位转换时可能存在尾数误差。</w:t>
      </w:r>
    </w:p>
    <w:tbl>
      <w:tblPr>
        <w:tblStyle w:val="14"/>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410.18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472.43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23"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3"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3"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3"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12"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57"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472.43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238.66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410.18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176.41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0.30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409.88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176.11</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233.77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160.63</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233.77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38.25</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15.31</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7.65</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13.29</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57"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13.29</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备注：1.本表反映单位本年度一般公共预算财政拨款支出情况。</w:t>
      </w:r>
    </w:p>
    <w:p>
      <w:pP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2.本套报表金额单位转换时可能存在尾数误差。</w:t>
      </w:r>
    </w:p>
    <w:tbl>
      <w:tblPr>
        <w:tblStyle w:val="14"/>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158.15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38.76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24.17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182.32</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14"/>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4"/>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秀山土家族苗族自治县老干部活动中心（本级）</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4"/>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秀山土家族苗族自治县老干部活动中心（本级）</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3.76</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56.34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3.09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5.47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pStyle w:val="2"/>
        <w:rPr>
          <w:rFonts w:hint="eastAsia" w:cs="宋体"/>
          <w:sz w:val="20"/>
          <w:szCs w:val="20"/>
          <w:lang w:val="en-US" w:eastAsia="zh-CN"/>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5" w:type="default"/>
      <w:footerReference r:id="rId6" w:type="default"/>
      <w:pgSz w:w="16839" w:h="11907" w:orient="landscape"/>
      <w:pgMar w:top="567" w:right="454" w:bottom="454" w:left="1037"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hAnsi="宋体" w:eastAsia="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2B254B"/>
    <w:rsid w:val="00550ABE"/>
    <w:rsid w:val="00770383"/>
    <w:rsid w:val="007819D4"/>
    <w:rsid w:val="007B419D"/>
    <w:rsid w:val="009B67B8"/>
    <w:rsid w:val="009D2B67"/>
    <w:rsid w:val="00B03CCD"/>
    <w:rsid w:val="00C20C3E"/>
    <w:rsid w:val="00D86D85"/>
    <w:rsid w:val="00F73F90"/>
    <w:rsid w:val="01474EBF"/>
    <w:rsid w:val="01E766F1"/>
    <w:rsid w:val="01F3521E"/>
    <w:rsid w:val="01F41C7F"/>
    <w:rsid w:val="03B156B7"/>
    <w:rsid w:val="03B87EA0"/>
    <w:rsid w:val="03E3214F"/>
    <w:rsid w:val="044C50BA"/>
    <w:rsid w:val="04E92ABE"/>
    <w:rsid w:val="05703436"/>
    <w:rsid w:val="05BC6D49"/>
    <w:rsid w:val="06194FF1"/>
    <w:rsid w:val="06A2550B"/>
    <w:rsid w:val="06F80EE2"/>
    <w:rsid w:val="07001CCA"/>
    <w:rsid w:val="075678DB"/>
    <w:rsid w:val="079D7CC7"/>
    <w:rsid w:val="07EE121B"/>
    <w:rsid w:val="08051BCA"/>
    <w:rsid w:val="086C12F4"/>
    <w:rsid w:val="08705944"/>
    <w:rsid w:val="08BA052C"/>
    <w:rsid w:val="08DB07BA"/>
    <w:rsid w:val="08F04225"/>
    <w:rsid w:val="0969353F"/>
    <w:rsid w:val="098305D0"/>
    <w:rsid w:val="09FC7AC7"/>
    <w:rsid w:val="0A042FE7"/>
    <w:rsid w:val="0A3317EA"/>
    <w:rsid w:val="0A5C4B69"/>
    <w:rsid w:val="0A86124A"/>
    <w:rsid w:val="0AB54CC0"/>
    <w:rsid w:val="0B130FC6"/>
    <w:rsid w:val="0B9335CE"/>
    <w:rsid w:val="0BF2311A"/>
    <w:rsid w:val="0C7927C4"/>
    <w:rsid w:val="0C9B098C"/>
    <w:rsid w:val="0D673E11"/>
    <w:rsid w:val="0D675857"/>
    <w:rsid w:val="0DCF6FE3"/>
    <w:rsid w:val="0DDA54E4"/>
    <w:rsid w:val="0E3A5F83"/>
    <w:rsid w:val="0F726F3E"/>
    <w:rsid w:val="0F836721"/>
    <w:rsid w:val="0FA25D96"/>
    <w:rsid w:val="107B59E5"/>
    <w:rsid w:val="10EC0126"/>
    <w:rsid w:val="10F70B9A"/>
    <w:rsid w:val="111445C7"/>
    <w:rsid w:val="114278C6"/>
    <w:rsid w:val="1158083A"/>
    <w:rsid w:val="11643A4B"/>
    <w:rsid w:val="11ED0F98"/>
    <w:rsid w:val="11F03528"/>
    <w:rsid w:val="129675A6"/>
    <w:rsid w:val="12C921C4"/>
    <w:rsid w:val="13871C70"/>
    <w:rsid w:val="13A71CB4"/>
    <w:rsid w:val="13AF1D43"/>
    <w:rsid w:val="13CE1647"/>
    <w:rsid w:val="13FD55AB"/>
    <w:rsid w:val="14200702"/>
    <w:rsid w:val="163A6CEE"/>
    <w:rsid w:val="173708E3"/>
    <w:rsid w:val="176B2F0D"/>
    <w:rsid w:val="17C374FC"/>
    <w:rsid w:val="182E4AB6"/>
    <w:rsid w:val="189079DC"/>
    <w:rsid w:val="189B0D0B"/>
    <w:rsid w:val="18B43F7C"/>
    <w:rsid w:val="194A1770"/>
    <w:rsid w:val="19B906A4"/>
    <w:rsid w:val="1B6F15B6"/>
    <w:rsid w:val="1B8A74A1"/>
    <w:rsid w:val="1BAA2EDC"/>
    <w:rsid w:val="1CA55E64"/>
    <w:rsid w:val="1D014A01"/>
    <w:rsid w:val="1D022362"/>
    <w:rsid w:val="1D1B04B0"/>
    <w:rsid w:val="1DA52501"/>
    <w:rsid w:val="1DBD6767"/>
    <w:rsid w:val="1DC52125"/>
    <w:rsid w:val="1DD26311"/>
    <w:rsid w:val="1DE9225B"/>
    <w:rsid w:val="1E374ACB"/>
    <w:rsid w:val="1ECF0A66"/>
    <w:rsid w:val="1EF67CA4"/>
    <w:rsid w:val="1F020D3A"/>
    <w:rsid w:val="1F2C5189"/>
    <w:rsid w:val="1F4B0B02"/>
    <w:rsid w:val="1FBB35CD"/>
    <w:rsid w:val="1FCD26AF"/>
    <w:rsid w:val="20642787"/>
    <w:rsid w:val="21556F04"/>
    <w:rsid w:val="2204277A"/>
    <w:rsid w:val="22403BD3"/>
    <w:rsid w:val="236B24B3"/>
    <w:rsid w:val="24B92327"/>
    <w:rsid w:val="24C14514"/>
    <w:rsid w:val="2533755C"/>
    <w:rsid w:val="25791755"/>
    <w:rsid w:val="26396DF4"/>
    <w:rsid w:val="27167136"/>
    <w:rsid w:val="271B442C"/>
    <w:rsid w:val="27B23302"/>
    <w:rsid w:val="284F77C3"/>
    <w:rsid w:val="29310A5F"/>
    <w:rsid w:val="29742665"/>
    <w:rsid w:val="29C37A35"/>
    <w:rsid w:val="2A076083"/>
    <w:rsid w:val="2A73162E"/>
    <w:rsid w:val="2A97536B"/>
    <w:rsid w:val="2B167953"/>
    <w:rsid w:val="2B200583"/>
    <w:rsid w:val="2B8209DE"/>
    <w:rsid w:val="2C0D49BD"/>
    <w:rsid w:val="2C141646"/>
    <w:rsid w:val="2C636760"/>
    <w:rsid w:val="2C6762A3"/>
    <w:rsid w:val="2FCA4B37"/>
    <w:rsid w:val="2FE029D7"/>
    <w:rsid w:val="2FF06E00"/>
    <w:rsid w:val="305265DB"/>
    <w:rsid w:val="30586FEC"/>
    <w:rsid w:val="315F0B22"/>
    <w:rsid w:val="318C4A1B"/>
    <w:rsid w:val="31CA61BA"/>
    <w:rsid w:val="31D84415"/>
    <w:rsid w:val="32285F6F"/>
    <w:rsid w:val="32770556"/>
    <w:rsid w:val="329C0913"/>
    <w:rsid w:val="32AA0460"/>
    <w:rsid w:val="32E8609A"/>
    <w:rsid w:val="3302573D"/>
    <w:rsid w:val="3337290D"/>
    <w:rsid w:val="33E31118"/>
    <w:rsid w:val="33EF7674"/>
    <w:rsid w:val="342D7BC6"/>
    <w:rsid w:val="34B61A77"/>
    <w:rsid w:val="352930DB"/>
    <w:rsid w:val="35573069"/>
    <w:rsid w:val="355F6038"/>
    <w:rsid w:val="358C217E"/>
    <w:rsid w:val="36C9128A"/>
    <w:rsid w:val="37841E99"/>
    <w:rsid w:val="37BF1123"/>
    <w:rsid w:val="383C3F15"/>
    <w:rsid w:val="38BE4696"/>
    <w:rsid w:val="3939115E"/>
    <w:rsid w:val="398E11A0"/>
    <w:rsid w:val="39B82A39"/>
    <w:rsid w:val="39C42CA8"/>
    <w:rsid w:val="39D925DE"/>
    <w:rsid w:val="39DC4FD6"/>
    <w:rsid w:val="39F03D7A"/>
    <w:rsid w:val="39F33306"/>
    <w:rsid w:val="3A2C1C67"/>
    <w:rsid w:val="3ADD7F09"/>
    <w:rsid w:val="3AE1714E"/>
    <w:rsid w:val="3B1705E5"/>
    <w:rsid w:val="3B18334B"/>
    <w:rsid w:val="3B36794F"/>
    <w:rsid w:val="3B6F6EE0"/>
    <w:rsid w:val="3C566AD6"/>
    <w:rsid w:val="3C594871"/>
    <w:rsid w:val="3C6A5B02"/>
    <w:rsid w:val="3C9303D7"/>
    <w:rsid w:val="3D2757A1"/>
    <w:rsid w:val="3D3D4FC4"/>
    <w:rsid w:val="3DDF3AB1"/>
    <w:rsid w:val="3DED27C0"/>
    <w:rsid w:val="3E1D0952"/>
    <w:rsid w:val="3E42660A"/>
    <w:rsid w:val="3E7555B1"/>
    <w:rsid w:val="3E787ED9"/>
    <w:rsid w:val="3F032E93"/>
    <w:rsid w:val="3F0527E5"/>
    <w:rsid w:val="3F694D83"/>
    <w:rsid w:val="3F885DCC"/>
    <w:rsid w:val="3FCD675E"/>
    <w:rsid w:val="4004000C"/>
    <w:rsid w:val="40BD5482"/>
    <w:rsid w:val="411B6CE5"/>
    <w:rsid w:val="412070D7"/>
    <w:rsid w:val="41314E40"/>
    <w:rsid w:val="41453D59"/>
    <w:rsid w:val="41E0734B"/>
    <w:rsid w:val="424E0A55"/>
    <w:rsid w:val="426C1EA8"/>
    <w:rsid w:val="42736402"/>
    <w:rsid w:val="42E86A87"/>
    <w:rsid w:val="43307B09"/>
    <w:rsid w:val="439A3EB9"/>
    <w:rsid w:val="43B91450"/>
    <w:rsid w:val="43BB152F"/>
    <w:rsid w:val="44C37687"/>
    <w:rsid w:val="457F4C1F"/>
    <w:rsid w:val="45CB699A"/>
    <w:rsid w:val="462D4D3E"/>
    <w:rsid w:val="465B470D"/>
    <w:rsid w:val="469D6AD4"/>
    <w:rsid w:val="471E6C84"/>
    <w:rsid w:val="4748792B"/>
    <w:rsid w:val="475D719D"/>
    <w:rsid w:val="47674801"/>
    <w:rsid w:val="47BE3ADF"/>
    <w:rsid w:val="48225EF7"/>
    <w:rsid w:val="488F422B"/>
    <w:rsid w:val="48E36915"/>
    <w:rsid w:val="48EB6572"/>
    <w:rsid w:val="495C4A24"/>
    <w:rsid w:val="497135DF"/>
    <w:rsid w:val="49EA5572"/>
    <w:rsid w:val="4A263DF2"/>
    <w:rsid w:val="4A6F6675"/>
    <w:rsid w:val="4B135857"/>
    <w:rsid w:val="4B7951CB"/>
    <w:rsid w:val="4B7C315C"/>
    <w:rsid w:val="4DAC4ACA"/>
    <w:rsid w:val="4DBE01D2"/>
    <w:rsid w:val="4F0C6BA3"/>
    <w:rsid w:val="4F186D58"/>
    <w:rsid w:val="4FBE792C"/>
    <w:rsid w:val="50F06B6E"/>
    <w:rsid w:val="51BA1F5F"/>
    <w:rsid w:val="51D21804"/>
    <w:rsid w:val="52234D33"/>
    <w:rsid w:val="522F6E0C"/>
    <w:rsid w:val="52463BA1"/>
    <w:rsid w:val="52F163D4"/>
    <w:rsid w:val="531A2DB4"/>
    <w:rsid w:val="53C0244D"/>
    <w:rsid w:val="53D923C6"/>
    <w:rsid w:val="53DD4D4E"/>
    <w:rsid w:val="53E578CE"/>
    <w:rsid w:val="541330F0"/>
    <w:rsid w:val="541A5B20"/>
    <w:rsid w:val="54272666"/>
    <w:rsid w:val="543B029D"/>
    <w:rsid w:val="54861779"/>
    <w:rsid w:val="552256E1"/>
    <w:rsid w:val="552C3FBC"/>
    <w:rsid w:val="554E5773"/>
    <w:rsid w:val="555A3CBC"/>
    <w:rsid w:val="5582012B"/>
    <w:rsid w:val="558E4E05"/>
    <w:rsid w:val="55BE2E85"/>
    <w:rsid w:val="56530F5D"/>
    <w:rsid w:val="567700D3"/>
    <w:rsid w:val="56FF7E9E"/>
    <w:rsid w:val="578867FC"/>
    <w:rsid w:val="5842572D"/>
    <w:rsid w:val="58A05A3C"/>
    <w:rsid w:val="5A3B59D6"/>
    <w:rsid w:val="5AD134D8"/>
    <w:rsid w:val="5C263CE4"/>
    <w:rsid w:val="5C5D2777"/>
    <w:rsid w:val="5CF66BF3"/>
    <w:rsid w:val="5D290C69"/>
    <w:rsid w:val="5DCF5507"/>
    <w:rsid w:val="5F2D4A41"/>
    <w:rsid w:val="5FB40F2E"/>
    <w:rsid w:val="5FDC49D3"/>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452A79"/>
    <w:rsid w:val="66EE5541"/>
    <w:rsid w:val="67341FBA"/>
    <w:rsid w:val="675078E1"/>
    <w:rsid w:val="67924660"/>
    <w:rsid w:val="68407834"/>
    <w:rsid w:val="6883293E"/>
    <w:rsid w:val="688412AD"/>
    <w:rsid w:val="68D85653"/>
    <w:rsid w:val="68EB1B71"/>
    <w:rsid w:val="6A6C7940"/>
    <w:rsid w:val="6AAD2300"/>
    <w:rsid w:val="6AC66CC5"/>
    <w:rsid w:val="6B474EF5"/>
    <w:rsid w:val="6C0A5AC5"/>
    <w:rsid w:val="6C560CAE"/>
    <w:rsid w:val="6C576495"/>
    <w:rsid w:val="6D903FF5"/>
    <w:rsid w:val="6DA955B8"/>
    <w:rsid w:val="6DCD6EC0"/>
    <w:rsid w:val="6DE346AB"/>
    <w:rsid w:val="6DE5391A"/>
    <w:rsid w:val="6EFD1324"/>
    <w:rsid w:val="6F1F519D"/>
    <w:rsid w:val="6F5A53AC"/>
    <w:rsid w:val="6FAC003D"/>
    <w:rsid w:val="6FE55E12"/>
    <w:rsid w:val="6FFB2E76"/>
    <w:rsid w:val="707D4AA7"/>
    <w:rsid w:val="708F6F7F"/>
    <w:rsid w:val="70D13AA3"/>
    <w:rsid w:val="70D94BD3"/>
    <w:rsid w:val="7110750C"/>
    <w:rsid w:val="71152859"/>
    <w:rsid w:val="71C34D91"/>
    <w:rsid w:val="71D90EFB"/>
    <w:rsid w:val="72DB435C"/>
    <w:rsid w:val="72E2613A"/>
    <w:rsid w:val="72F771F4"/>
    <w:rsid w:val="730C3844"/>
    <w:rsid w:val="73934AD2"/>
    <w:rsid w:val="750837F0"/>
    <w:rsid w:val="754758CF"/>
    <w:rsid w:val="75EA075A"/>
    <w:rsid w:val="764F62AB"/>
    <w:rsid w:val="765C45EC"/>
    <w:rsid w:val="766567D3"/>
    <w:rsid w:val="768A7619"/>
    <w:rsid w:val="76C50C79"/>
    <w:rsid w:val="772E1EBA"/>
    <w:rsid w:val="781926BC"/>
    <w:rsid w:val="796D60A4"/>
    <w:rsid w:val="79A031D5"/>
    <w:rsid w:val="7A1525F7"/>
    <w:rsid w:val="7A90086E"/>
    <w:rsid w:val="7B3413AF"/>
    <w:rsid w:val="7B420052"/>
    <w:rsid w:val="7BD06A28"/>
    <w:rsid w:val="7C3A7C0B"/>
    <w:rsid w:val="7C5248E4"/>
    <w:rsid w:val="7C566698"/>
    <w:rsid w:val="7C5866A3"/>
    <w:rsid w:val="7C5E790F"/>
    <w:rsid w:val="7C706906"/>
    <w:rsid w:val="7D7406BB"/>
    <w:rsid w:val="7D9452D0"/>
    <w:rsid w:val="7DDC210E"/>
    <w:rsid w:val="7DE94331"/>
    <w:rsid w:val="7EFB6D8C"/>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uiPriority w:val="0"/>
    <w:pPr>
      <w:jc w:val="left"/>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1">
    <w:name w:val="Normal (Web)"/>
    <w:basedOn w:val="1"/>
    <w:unhideWhenUsed/>
    <w:qFormat/>
    <w:uiPriority w:val="0"/>
    <w:pPr>
      <w:spacing w:before="100" w:beforeAutospacing="1" w:after="100" w:afterAutospacing="1"/>
    </w:pPr>
  </w:style>
  <w:style w:type="character" w:styleId="13">
    <w:name w:val="Strong"/>
    <w:qFormat/>
    <w:uiPriority w:val="0"/>
    <w:rPr>
      <w:b/>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6">
    <w:name w:val="列出段落1"/>
    <w:basedOn w:val="1"/>
    <w:qFormat/>
    <w:uiPriority w:val="99"/>
    <w:pPr>
      <w:ind w:firstLine="420" w:firstLineChars="200"/>
    </w:pPr>
    <w:rPr>
      <w:rFonts w:hint="default"/>
    </w:rPr>
  </w:style>
  <w:style w:type="paragraph" w:customStyle="1" w:styleId="17">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8">
    <w:name w:val="21"/>
    <w:qFormat/>
    <w:uiPriority w:val="0"/>
    <w:rPr>
      <w:rFonts w:hint="default" w:ascii="Wingdings" w:hAnsi="Wingdings" w:cs="Wingdings"/>
      <w:b/>
      <w:bCs/>
    </w:rPr>
  </w:style>
  <w:style w:type="paragraph" w:customStyle="1" w:styleId="19">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0">
    <w:name w:val="批注框文本 Char"/>
    <w:basedOn w:val="12"/>
    <w:link w:val="6"/>
    <w:qFormat/>
    <w:uiPriority w:val="0"/>
    <w:rPr>
      <w:rFonts w:ascii="宋体" w:hAnsi="宋体"/>
      <w:sz w:val="18"/>
      <w:szCs w:val="18"/>
    </w:rPr>
  </w:style>
  <w:style w:type="paragraph" w:styleId="21">
    <w:name w:val="List Paragraph"/>
    <w:basedOn w:val="1"/>
    <w:qFormat/>
    <w:uiPriority w:val="99"/>
    <w:pPr>
      <w:ind w:firstLine="420" w:firstLineChars="200"/>
    </w:pPr>
    <w:rPr>
      <w:rFonts w:ascii="Calibri" w:hAnsi="Calibri"/>
    </w:rPr>
  </w:style>
  <w:style w:type="character" w:customStyle="1" w:styleId="22">
    <w:name w:val="font61"/>
    <w:basedOn w:val="12"/>
    <w:qFormat/>
    <w:uiPriority w:val="0"/>
    <w:rPr>
      <w:rFonts w:hint="default" w:ascii="Times New Roman" w:hAnsi="Times New Roman" w:cs="Times New Roman"/>
      <w:color w:val="000000"/>
      <w:sz w:val="18"/>
      <w:szCs w:val="18"/>
      <w:u w:val="none"/>
    </w:rPr>
  </w:style>
  <w:style w:type="character" w:customStyle="1" w:styleId="23">
    <w:name w:val="font01"/>
    <w:basedOn w:val="12"/>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国库科</cp:lastModifiedBy>
  <dcterms:modified xsi:type="dcterms:W3CDTF">2025-10-13T03:51:03Z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