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秀山土家族苗族自治县住房保障管理中心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firstLine="640" w:firstLineChars="200"/>
        <w:jc w:val="both"/>
        <w:textAlignment w:val="auto"/>
        <w:outlineLvl w:val="9"/>
        <w:rPr>
          <w:rFonts w:hint="default" w:ascii="Times New Roman" w:hAnsi="Times New Roman" w:eastAsia="黑体" w:cs="黑体"/>
          <w:b w:val="0"/>
          <w:bCs/>
          <w:sz w:val="32"/>
          <w:szCs w:val="32"/>
        </w:rPr>
      </w:pPr>
      <w:r>
        <w:rPr>
          <w:rFonts w:ascii="Times New Roman" w:hAnsi="Times New Roman" w:eastAsia="方正楷体_GBK" w:cs="方正楷体_GBK"/>
          <w:b w:val="0"/>
          <w:bCs/>
          <w:color w:val="333333"/>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color w:val="333333"/>
          <w:sz w:val="32"/>
          <w:szCs w:val="32"/>
          <w:shd w:val="clear" w:color="auto" w:fill="FFFFFF"/>
        </w:rPr>
        <w:t>贯彻执行国家颁发的有关住房保障、住房制度改革的法律、法规和政策规定，拟订全县保障性住房发展政策、规划、计划、标准，履行保障性住房管理和住房制度改革的有关工作。</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1.</w:t>
      </w:r>
      <w:r>
        <w:rPr>
          <w:rFonts w:ascii="Times New Roman" w:hAnsi="Times New Roman" w:eastAsia="方正仿宋_GBK" w:cs="Times New Roman"/>
          <w:b w:val="0"/>
          <w:bCs/>
          <w:color w:val="333333"/>
          <w:sz w:val="32"/>
          <w:szCs w:val="32"/>
          <w:shd w:val="clear" w:color="auto" w:fill="FFFFFF"/>
        </w:rPr>
        <w:t>协调推进保障性住房项目建设和配套基础设施完善、改造工作；承担保障性住房建设和配套基础设施完善、改造资金的筹集、分配及使用监管工作。</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2.</w:t>
      </w:r>
      <w:r>
        <w:rPr>
          <w:rFonts w:ascii="Times New Roman" w:hAnsi="Times New Roman" w:eastAsia="方正仿宋_GBK" w:cs="Times New Roman"/>
          <w:b w:val="0"/>
          <w:bCs/>
          <w:color w:val="333333"/>
          <w:sz w:val="32"/>
          <w:szCs w:val="32"/>
          <w:shd w:val="clear" w:color="auto" w:fill="FFFFFF"/>
        </w:rPr>
        <w:t>承担保障性住房的筹集、分配使用、租赁管理和维修维护。</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3.</w:t>
      </w:r>
      <w:r>
        <w:rPr>
          <w:rFonts w:ascii="Times New Roman" w:hAnsi="Times New Roman" w:eastAsia="方正仿宋_GBK" w:cs="Times New Roman"/>
          <w:b w:val="0"/>
          <w:bCs/>
          <w:color w:val="333333"/>
          <w:sz w:val="32"/>
          <w:szCs w:val="32"/>
          <w:shd w:val="clear" w:color="auto" w:fill="FFFFFF"/>
        </w:rPr>
        <w:t>承担保障性住房租金收支管理。</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4.</w:t>
      </w:r>
      <w:r>
        <w:rPr>
          <w:rFonts w:ascii="Times New Roman" w:hAnsi="Times New Roman" w:eastAsia="方正仿宋_GBK" w:cs="Times New Roman"/>
          <w:b w:val="0"/>
          <w:bCs/>
          <w:color w:val="333333"/>
          <w:sz w:val="32"/>
          <w:szCs w:val="32"/>
          <w:shd w:val="clear" w:color="auto" w:fill="FFFFFF"/>
        </w:rPr>
        <w:t>指导保障性住房货币补贴工作，承担筹集和发放补贴资金。</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5.</w:t>
      </w:r>
      <w:r>
        <w:rPr>
          <w:rFonts w:ascii="Times New Roman" w:hAnsi="Times New Roman" w:eastAsia="方正仿宋_GBK" w:cs="Times New Roman"/>
          <w:b w:val="0"/>
          <w:bCs/>
          <w:color w:val="333333"/>
          <w:sz w:val="32"/>
          <w:szCs w:val="32"/>
          <w:shd w:val="clear" w:color="auto" w:fill="FFFFFF"/>
        </w:rPr>
        <w:t>承担全县公有房屋改革后管理；承担全县房改售房资金监管职责。</w:t>
      </w:r>
    </w:p>
    <w:p>
      <w:pPr>
        <w:pStyle w:val="6"/>
        <w:keepNext w:val="0"/>
        <w:keepLines w:val="0"/>
        <w:pageBreakBefore w:val="0"/>
        <w:widowControl/>
        <w:shd w:val="clear" w:color="auto" w:fill="FFFFFF"/>
        <w:kinsoku/>
        <w:wordWrap/>
        <w:overflowPunct/>
        <w:topLinePunct w:val="0"/>
        <w:bidi w:val="0"/>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ascii="Times New Roman" w:hAnsi="Times New Roman" w:eastAsia="方正仿宋_GBK" w:cs="Times New Roman"/>
          <w:b w:val="0"/>
          <w:bCs/>
          <w:sz w:val="32"/>
        </w:rPr>
        <w:t>6.</w:t>
      </w:r>
      <w:r>
        <w:rPr>
          <w:rFonts w:ascii="Times New Roman" w:hAnsi="Times New Roman" w:eastAsia="方正仿宋_GBK" w:cs="Times New Roman"/>
          <w:b w:val="0"/>
          <w:bCs/>
          <w:color w:val="333333"/>
          <w:sz w:val="32"/>
          <w:szCs w:val="32"/>
          <w:shd w:val="clear" w:color="auto" w:fill="FFFFFF"/>
        </w:rPr>
        <w:t>承担县委、县政府和主管部门交办的其他工作。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秀山土家族苗族自治县住房保障管理中心，为县住房城乡建委管理的公益一类正科级事业单位，设置3个工作机构，分别是综合科、公房管理科、工程管理科。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w:t>
      </w:r>
      <w:r>
        <w:rPr>
          <w:rFonts w:hint="eastAsia" w:ascii="Times New Roman" w:hAnsi="Times New Roman" w:eastAsia="方正仿宋_GBK" w:cs="方正仿宋_GBK"/>
          <w:b w:val="0"/>
          <w:bCs/>
          <w:sz w:val="32"/>
          <w:szCs w:val="32"/>
          <w:shd w:val="clear" w:color="auto" w:fill="FFFFFF"/>
          <w:lang w:eastAsia="zh-CN"/>
        </w:rPr>
        <w:t>、支</w:t>
      </w:r>
      <w:r>
        <w:rPr>
          <w:rFonts w:ascii="Times New Roman" w:hAnsi="Times New Roman" w:eastAsia="方正仿宋_GBK" w:cs="方正仿宋_GBK"/>
          <w:b w:val="0"/>
          <w:bCs/>
          <w:sz w:val="32"/>
          <w:szCs w:val="32"/>
          <w:shd w:val="clear" w:color="auto" w:fill="FFFFFF"/>
        </w:rPr>
        <w:t>总计</w:t>
      </w:r>
      <w:r>
        <w:rPr>
          <w:rFonts w:hint="eastAsia" w:ascii="Times New Roman" w:hAnsi="Times New Roman"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w:t>
      </w:r>
      <w:r>
        <w:rPr>
          <w:rFonts w:hint="eastAsia" w:ascii="Times New Roman" w:hAnsi="Times New Roman"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188.00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25.3%</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556.30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74.7%</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Times New Roman" w:hAnsi="Times New Roman" w:eastAsia="方正仿宋_GBK" w:cs="方正仿宋_GBK"/>
          <w:b w:val="0"/>
          <w:bCs/>
          <w:sz w:val="32"/>
          <w:szCs w:val="32"/>
          <w:shd w:val="clear" w:color="auto" w:fill="FFFFFF"/>
        </w:rPr>
        <w:t>年</w:t>
      </w:r>
      <w:r>
        <w:rPr>
          <w:rFonts w:hint="eastAsia" w:ascii="Times New Roman" w:hAnsi="Times New Roman" w:eastAsia="方正仿宋_GBK" w:cs="方正仿宋_GBK"/>
          <w:b w:val="0"/>
          <w:bCs/>
          <w:sz w:val="32"/>
          <w:szCs w:val="32"/>
          <w:shd w:val="clear" w:color="auto" w:fill="FFFFFF"/>
          <w:lang w:eastAsia="zh-CN"/>
        </w:rPr>
        <w:t>度</w:t>
      </w:r>
      <w:r>
        <w:rPr>
          <w:rFonts w:ascii="Times New Roman" w:hAnsi="Times New Roman"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较年初预算数减少9978.77万元，下降93.1%</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color w:val="auto"/>
          <w:sz w:val="32"/>
          <w:szCs w:val="32"/>
          <w:shd w:val="clear" w:color="auto" w:fill="FFFFFF"/>
          <w:lang w:val="en-US" w:eastAsia="zh-CN"/>
        </w:rPr>
        <w:t>减少保障性安居工程等项目资金。</w:t>
      </w:r>
      <w:r>
        <w:rPr>
          <w:rFonts w:ascii="Times New Roman" w:hAnsi="Times New Roman"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val="en-US" w:eastAsia="zh-CN"/>
        </w:rPr>
      </w:pPr>
      <w:r>
        <w:rPr>
          <w:rStyle w:val="8"/>
          <w:rFonts w:hint="default" w:ascii="Times New Roman" w:hAnsi="Times New Roman" w:eastAsia="方正仿宋_GBK"/>
          <w:b w:val="0"/>
          <w:bCs/>
          <w:sz w:val="32"/>
          <w:szCs w:val="32"/>
          <w:shd w:val="clear" w:color="auto" w:fill="FFFFFF"/>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744.30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与2023年度相比，增加28.19万元，增长3.9%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较年初预算数减少9978.77万元，下降93.1%</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cs="方正仿宋_GBK"/>
          <w:b w:val="0"/>
          <w:bCs/>
          <w:sz w:val="32"/>
          <w:szCs w:val="32"/>
          <w:shd w:val="clear" w:color="auto" w:fill="FFFFFF"/>
          <w:lang w:eastAsia="zh-CN"/>
        </w:rPr>
        <w:t>是</w:t>
      </w:r>
      <w:r>
        <w:rPr>
          <w:rFonts w:hint="eastAsia" w:ascii="Times New Roman" w:hAnsi="Times New Roman" w:eastAsia="方正仿宋_GBK" w:cs="方正仿宋_GBK"/>
          <w:b w:val="0"/>
          <w:bCs/>
          <w:sz w:val="32"/>
          <w:szCs w:val="32"/>
          <w:shd w:val="clear" w:color="auto" w:fill="FFFFFF"/>
          <w:lang w:val="en-US" w:eastAsia="zh-CN"/>
        </w:rPr>
        <w:t>减少保障性安居工程等项目资金。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ascii="Times New Roman" w:hAnsi="Times New Roman" w:eastAsia="方正仿宋_GBK" w:cs="方正仿宋_GBK"/>
          <w:b w:val="0"/>
          <w:bCs/>
          <w:sz w:val="32"/>
          <w:szCs w:val="32"/>
          <w:highlight w:val="none"/>
          <w:shd w:val="clear" w:color="auto" w:fill="FFFFFF"/>
        </w:rPr>
      </w:pPr>
      <w:r>
        <w:rPr>
          <w:rFonts w:ascii="Times New Roman" w:hAnsi="Times New Roman" w:eastAsia="方正仿宋_GBK" w:cs="方正仿宋_GBK"/>
          <w:b w:val="0"/>
          <w:bCs/>
          <w:sz w:val="32"/>
          <w:szCs w:val="32"/>
          <w:highlight w:val="none"/>
          <w:shd w:val="clear" w:color="auto" w:fill="FFFFFF"/>
        </w:rPr>
        <w:t>一般公共预算财政拨款支出主要</w:t>
      </w:r>
      <w:r>
        <w:rPr>
          <w:rFonts w:hint="eastAsia" w:ascii="Times New Roman" w:hAnsi="Times New Roman" w:eastAsia="方正仿宋_GBK" w:cs="方正仿宋_GBK"/>
          <w:b w:val="0"/>
          <w:bCs/>
          <w:sz w:val="32"/>
          <w:szCs w:val="32"/>
          <w:highlight w:val="none"/>
          <w:shd w:val="clear" w:color="auto" w:fill="FFFFFF"/>
          <w:lang w:eastAsia="zh-CN"/>
        </w:rPr>
        <w:t>用途如下</w:t>
      </w:r>
      <w:r>
        <w:rPr>
          <w:rFonts w:ascii="Times New Roman" w:hAnsi="Times New Roman"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w:t>
      </w:r>
      <w:r>
        <w:rPr>
          <w:rFonts w:hint="eastAsia" w:ascii="Times New Roman" w:hAnsi="Times New Roman" w:eastAsia="方正仿宋_GBK" w:cs="方正仿宋_GBK"/>
          <w:b w:val="0"/>
          <w:bCs/>
          <w:sz w:val="32"/>
          <w:szCs w:val="32"/>
          <w:shd w:val="clear" w:color="auto" w:fill="FFFFFF"/>
          <w:lang w:eastAsia="zh-CN"/>
        </w:rPr>
        <w:t>和</w:t>
      </w:r>
      <w:r>
        <w:rPr>
          <w:rFonts w:ascii="Times New Roman" w:hAnsi="Times New Roman"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21.28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2.9%</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11.27</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1.5%</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lang w:val="en-US"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144.81</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19.5%</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较年初预算数减少1313.64万元，下降90.1%</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减少保障性安居工程等项目资金。</w:t>
      </w:r>
    </w:p>
    <w:p>
      <w:pPr>
        <w:keepNext w:val="0"/>
        <w:keepLines w:val="0"/>
        <w:pageBreakBefore w:val="0"/>
        <w:widowControl/>
        <w:kinsoku/>
        <w:wordWrap/>
        <w:overflowPunct/>
        <w:topLinePunct w:val="0"/>
        <w:bidi w:val="0"/>
        <w:spacing w:line="560" w:lineRule="exact"/>
        <w:ind w:left="0" w:leftChars="0" w:firstLine="640" w:firstLineChars="200"/>
        <w:jc w:val="both"/>
        <w:textAlignment w:val="auto"/>
        <w:rPr>
          <w:rFonts w:hint="eastAsia" w:ascii="Times New Roman" w:hAnsi="Times New Roman" w:eastAsia="方正仿宋_GBK" w:cs="方正仿宋_GBK"/>
          <w:b w:val="0"/>
          <w:bCs/>
          <w:color w:val="auto"/>
          <w:sz w:val="32"/>
          <w:szCs w:val="32"/>
          <w:shd w:val="clear" w:color="auto" w:fill="FFFFFF"/>
          <w:lang w:val="en-US"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566.94</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76.2%</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较年初预算数减少8665.13万元，下降93.9%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 xml:space="preserve">减少保障性安居工程等项目资金。 </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188.00</w:t>
      </w:r>
      <w:r>
        <w:rPr>
          <w:rFonts w:ascii="Times New Roman" w:hAnsi="Times New Roman"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174.72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与2023年度相比，增加30.82万元，增长21.4%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新增一名事业人员以及正常薪资待遇调整。</w:t>
      </w:r>
      <w:r>
        <w:rPr>
          <w:rFonts w:ascii="Times New Roman" w:hAnsi="Times New Roman"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13.28</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与2023年度相比，减少0.82万元，下降5.8%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公用经费用途主要包括</w:t>
      </w:r>
      <w:r>
        <w:rPr>
          <w:rFonts w:hint="eastAsia" w:ascii="Times New Roman" w:hAnsi="Times New Roman" w:eastAsia="方正仿宋_GBK" w:cs="方正仿宋_GBK"/>
          <w:b w:val="0"/>
          <w:bCs/>
          <w:sz w:val="32"/>
          <w:szCs w:val="32"/>
          <w:shd w:val="clear" w:color="auto" w:fill="FFFFFF"/>
          <w:lang w:val="en-US" w:eastAsia="zh-CN"/>
        </w:rPr>
        <w:t>差旅费、办公费、水电费、物业管理服务费等。</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8"/>
          <w:rFonts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0.30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较年初预算数减少0.20万元，下降40.0%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较上年支出数增加0.30万元，增长100.0%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车购置费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0.30</w:t>
      </w:r>
      <w:r>
        <w:rPr>
          <w:rFonts w:ascii="Times New Roman" w:hAnsi="Times New Roman" w:eastAsia="方正仿宋_GBK" w:cs="方正仿宋_GBK"/>
          <w:b w:val="0"/>
          <w:bCs/>
          <w:sz w:val="32"/>
          <w:szCs w:val="32"/>
          <w:shd w:val="clear" w:color="auto" w:fill="FFFFFF"/>
        </w:rPr>
        <w:t>万元，主要用于</w:t>
      </w:r>
      <w:r>
        <w:rPr>
          <w:rFonts w:hint="eastAsia" w:ascii="Times New Roman" w:hAnsi="Times New Roman" w:eastAsia="方正仿宋_GBK" w:cs="方正仿宋_GBK"/>
          <w:b w:val="0"/>
          <w:bCs/>
          <w:sz w:val="32"/>
          <w:szCs w:val="32"/>
          <w:shd w:val="clear" w:color="auto" w:fill="FFFFFF"/>
          <w:lang w:val="en-US" w:eastAsia="zh-CN"/>
        </w:rPr>
        <w:t>接待市级部门检查指导工作开支，</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较年初预算数减少0.20万元，下降40.0%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较上年支出数增加0.30万元，增长100.0%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7</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36</w:t>
      </w:r>
      <w:r>
        <w:rPr>
          <w:rFonts w:ascii="Times New Roman" w:hAnsi="Times New Roman"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82.97</w:t>
      </w:r>
      <w:r>
        <w:rPr>
          <w:rFonts w:ascii="Times New Roman" w:hAnsi="Times New Roman"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与2023年度相比，无变化</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1.70</w:t>
      </w:r>
      <w:r>
        <w:rPr>
          <w:rFonts w:ascii="Times New Roman" w:hAnsi="Times New Roman"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与2023年度相比，增加1.70万元，增长100.0%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K" w:cs="方正仿宋_GBK"/>
          <w:b w:val="0"/>
          <w:bCs/>
          <w:color w:val="auto"/>
          <w:sz w:val="32"/>
          <w:szCs w:val="32"/>
          <w:highlight w:val="yellow"/>
        </w:rPr>
      </w:pPr>
      <w:r>
        <w:rPr>
          <w:rFonts w:hint="default" w:ascii="Times New Roman" w:hAnsi="Times New Roman" w:eastAsia="方正仿宋_GBK" w:cs="方正仿宋_GBK"/>
          <w:b w:val="0"/>
          <w:bCs/>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Times New Roman" w:hAnsi="Times New Roman" w:eastAsia="方正仿宋_GBK" w:cs="方正仿宋_GBK"/>
          <w:b w:val="0"/>
          <w:bCs/>
          <w:sz w:val="32"/>
          <w:szCs w:val="32"/>
          <w:shd w:val="clear" w:color="auto" w:fill="FFFFFF"/>
        </w:rPr>
        <w:t>日，本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Times New Roman" w:hAnsi="Times New Roman"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政府采购支出总额</w:t>
      </w:r>
      <w:r>
        <w:rPr>
          <w:rFonts w:hint="default" w:ascii="Times New Roman" w:hAnsi="Times New Roman" w:eastAsia="方正仿宋_GBK"/>
          <w:b w:val="0"/>
          <w:bCs/>
          <w:sz w:val="32"/>
          <w:szCs w:val="32"/>
          <w:shd w:val="clear" w:color="auto" w:fill="FFFFFF"/>
        </w:rPr>
        <w:t>2.36</w:t>
      </w:r>
      <w:r>
        <w:rPr>
          <w:rFonts w:ascii="Times New Roman" w:hAnsi="Times New Roman"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2.36</w:t>
      </w:r>
      <w:r>
        <w:rPr>
          <w:rFonts w:ascii="Times New Roman" w:hAnsi="Times New Roman"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2.36</w:t>
      </w:r>
      <w:r>
        <w:rPr>
          <w:rFonts w:ascii="Times New Roman" w:hAnsi="Times New Roman" w:eastAsia="方正仿宋_GBK" w:cs="方正仿宋_GBK"/>
          <w:b w:val="0"/>
          <w:bCs/>
          <w:sz w:val="32"/>
          <w:szCs w:val="32"/>
        </w:rPr>
        <w:t>万</w:t>
      </w:r>
      <w:r>
        <w:rPr>
          <w:rFonts w:ascii="Times New Roman" w:hAnsi="Times New Roman"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2.36</w:t>
      </w:r>
      <w:r>
        <w:rPr>
          <w:rFonts w:ascii="Times New Roman" w:hAnsi="Times New Roman"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100.0 %</w:t>
      </w:r>
      <w:r>
        <w:rPr>
          <w:rFonts w:ascii="Times New Roman" w:hAnsi="Times New Roman" w:eastAsia="方正仿宋_GBK" w:cs="方正仿宋_GBK"/>
          <w:b w:val="0"/>
          <w:bCs/>
          <w:sz w:val="32"/>
          <w:szCs w:val="32"/>
          <w:shd w:val="clear" w:color="auto" w:fill="FFFFFF"/>
        </w:rPr>
        <w:t>。主要用于采购</w:t>
      </w:r>
      <w:r>
        <w:rPr>
          <w:rFonts w:hint="eastAsia" w:ascii="Times New Roman" w:hAnsi="Times New Roman" w:eastAsia="方正仿宋_GBK" w:cs="方正仿宋_GBK"/>
          <w:b w:val="0"/>
          <w:bCs/>
          <w:sz w:val="32"/>
          <w:szCs w:val="32"/>
          <w:shd w:val="clear" w:color="auto" w:fill="FFFFFF"/>
          <w:lang w:val="en-US" w:eastAsia="zh-CN"/>
        </w:rPr>
        <w:t>办公电脑等设备。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numPr>
          <w:ilvl w:val="0"/>
          <w:numId w:val="1"/>
        </w:numPr>
        <w:kinsoku/>
        <w:wordWrap/>
        <w:overflowPunct/>
        <w:topLinePunct w:val="0"/>
        <w:autoSpaceDE w:val="0"/>
        <w:bidi w:val="0"/>
        <w:spacing w:line="560" w:lineRule="exact"/>
        <w:ind w:left="0" w:leftChars="0"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left="0" w:leftChars="0" w:firstLine="640" w:firstLineChars="200"/>
        <w:jc w:val="both"/>
        <w:textAlignment w:val="auto"/>
        <w:outlineLvl w:val="9"/>
        <w:rPr>
          <w:rFonts w:hint="default" w:ascii="Times New Roman" w:hAnsi="Times New Roman" w:eastAsia="楷体" w:cs="楷体"/>
          <w:b w:val="0"/>
          <w:bCs/>
          <w:sz w:val="32"/>
          <w:szCs w:val="32"/>
          <w:shd w:val="clear" w:color="auto" w:fill="FFFFFF"/>
          <w:lang w:val="en-US" w:eastAsia="zh-CN" w:bidi="ar"/>
        </w:rPr>
      </w:pPr>
      <w:r>
        <w:rPr>
          <w:rFonts w:hint="eastAsia" w:ascii="Times New Roman" w:hAnsi="Times New Roman" w:eastAsia="方正仿宋_GBK" w:cs="方正仿宋_GBK"/>
          <w:b w:val="0"/>
          <w:bCs/>
          <w:sz w:val="32"/>
          <w:szCs w:val="32"/>
          <w:shd w:val="clear" w:color="auto" w:fill="FFFFFF"/>
        </w:rPr>
        <w:t>根据预算绩效管理要求，我单位无项目绩效自评，项目绩效纳入县住房和城乡建委（机关）进行自评。</w:t>
      </w:r>
    </w:p>
    <w:p>
      <w:pPr>
        <w:pStyle w:val="11"/>
        <w:keepNext w:val="0"/>
        <w:keepLines w:val="0"/>
        <w:pageBreakBefore w:val="0"/>
        <w:widowControl/>
        <w:kinsoku/>
        <w:wordWrap/>
        <w:overflowPunct/>
        <w:topLinePunct w:val="0"/>
        <w:autoSpaceDE w:val="0"/>
        <w:bidi w:val="0"/>
        <w:spacing w:line="560" w:lineRule="exact"/>
        <w:ind w:left="0" w:leftChars="0"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Times New Roman" w:hAnsi="Times New Roman"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（一）财政拨款收入：</w:t>
      </w:r>
      <w:r>
        <w:rPr>
          <w:rFonts w:hint="eastAsia" w:ascii="Times New Roman" w:hAnsi="Times New Roman"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（二）基本支出：</w:t>
      </w:r>
      <w:r>
        <w:rPr>
          <w:rFonts w:hint="eastAsia" w:ascii="Times New Roman" w:hAnsi="Times New Roman"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w:t>
      </w:r>
      <w:r>
        <w:rPr>
          <w:rFonts w:hint="eastAsia" w:ascii="Times New Roman" w:hAnsi="Times New Roman"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（四）工资福利支出（支出经济分类科目类级）：</w:t>
      </w:r>
      <w:r>
        <w:rPr>
          <w:rFonts w:hint="eastAsia"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（五）商品和服务支出（支出经济分类科目类级）：</w:t>
      </w:r>
      <w:r>
        <w:rPr>
          <w:rFonts w:hint="eastAsia" w:ascii="Times New Roman" w:hAnsi="Times New Roman"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（六）对个人和家庭的补助（支出经济分类科目类级）：</w:t>
      </w:r>
      <w:r>
        <w:rPr>
          <w:rFonts w:hint="eastAsia"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jc w:val="both"/>
        <w:textAlignment w:val="auto"/>
        <w:rPr>
          <w:rStyle w:val="8"/>
          <w:rFonts w:ascii="Times New Roman" w:hAnsi="Times New Roman"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b w:val="0"/>
          <w:bCs/>
          <w:sz w:val="32"/>
          <w:szCs w:val="32"/>
          <w:shd w:val="clear" w:color="auto" w:fill="FFFFFF"/>
        </w:rPr>
        <w:t>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w:t>
      </w:r>
      <w:r>
        <w:rPr>
          <w:rFonts w:hint="eastAsia" w:ascii="Times New Roman" w:hAnsi="Times New Roman" w:eastAsia="方正仿宋_GBK" w:cs="Times New Roman"/>
          <w:b w:val="0"/>
          <w:bCs/>
          <w:color w:val="auto"/>
          <w:sz w:val="32"/>
          <w:szCs w:val="32"/>
          <w:shd w:val="clear" w:color="auto" w:fill="FFFFFF"/>
          <w:lang w:val="en-US" w:eastAsia="zh-CN"/>
        </w:rPr>
        <w:t>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秀山土家族苗族自治县住房保障管理中心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744.30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秀山土家族苗族自治县住房保障管理中心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744.30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744.30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秀山土家族苗族自治县住房保障管理中心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744.30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188.00</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556.30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秀山土家族苗族自治县住房保障管理中心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秀山土家族苗族自治县住房保障管理中心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744.30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556.30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566.94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秀山土家族苗族自治县住房保障管理中心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174.72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秀山土家族苗族自治县住房保障管理中心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秀山土家族苗族自治县住房保障管理中心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秀山土家族苗族自治县住房保障管理中心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2C9DF"/>
    <w:multiLevelType w:val="singleLevel"/>
    <w:tmpl w:val="9712C9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C56B08"/>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8F5D9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651416F"/>
    <w:rsid w:val="27167136"/>
    <w:rsid w:val="271B442C"/>
    <w:rsid w:val="27B23302"/>
    <w:rsid w:val="29310A5F"/>
    <w:rsid w:val="29C37A35"/>
    <w:rsid w:val="2A076083"/>
    <w:rsid w:val="2A73162E"/>
    <w:rsid w:val="2B167953"/>
    <w:rsid w:val="2B200583"/>
    <w:rsid w:val="2B8209DE"/>
    <w:rsid w:val="2B821C91"/>
    <w:rsid w:val="2BF81A22"/>
    <w:rsid w:val="2C636760"/>
    <w:rsid w:val="2C6762A3"/>
    <w:rsid w:val="2CF02E6D"/>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201177"/>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BC12FF7"/>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8FC51BD"/>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1E8727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075CE"/>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4F5D90"/>
    <w:rsid w:val="63C25DC5"/>
    <w:rsid w:val="63C62057"/>
    <w:rsid w:val="64571EF5"/>
    <w:rsid w:val="64FB113D"/>
    <w:rsid w:val="656152C6"/>
    <w:rsid w:val="6587477F"/>
    <w:rsid w:val="658C3A08"/>
    <w:rsid w:val="65C031CA"/>
    <w:rsid w:val="65CE6852"/>
    <w:rsid w:val="66267C04"/>
    <w:rsid w:val="663F505A"/>
    <w:rsid w:val="66AF5D7C"/>
    <w:rsid w:val="66EE5541"/>
    <w:rsid w:val="67924660"/>
    <w:rsid w:val="67D509A5"/>
    <w:rsid w:val="68407834"/>
    <w:rsid w:val="6883293E"/>
    <w:rsid w:val="688412AD"/>
    <w:rsid w:val="68EB1B71"/>
    <w:rsid w:val="696C0310"/>
    <w:rsid w:val="6A6C7940"/>
    <w:rsid w:val="6A9F1565"/>
    <w:rsid w:val="6AAD2300"/>
    <w:rsid w:val="6AB731BD"/>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7F1E32"/>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2025-09-29T10:02:33Z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