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秀山土家族苗族自治县房屋交易管理中心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bidi w:val="0"/>
        <w:spacing w:beforeAutospacing="0" w:afterAutospacing="0" w:line="560" w:lineRule="exact"/>
        <w:ind w:firstLine="640" w:firstLineChars="200"/>
        <w:jc w:val="both"/>
        <w:textAlignment w:val="auto"/>
        <w:outlineLvl w:val="9"/>
        <w:rPr>
          <w:rFonts w:hint="default" w:ascii="Times New Roman" w:hAnsi="Times New Roman" w:eastAsia="方正楷体_GBK" w:cs="方正楷体_GBK"/>
          <w:b w:val="0"/>
          <w:bCs/>
          <w:color w:val="333333"/>
          <w:sz w:val="32"/>
          <w:szCs w:val="32"/>
          <w:shd w:val="clear" w:color="auto" w:fill="FFFFFF"/>
        </w:rPr>
      </w:pPr>
      <w:r>
        <w:rPr>
          <w:rFonts w:ascii="Times New Roman" w:hAnsi="Times New Roman" w:eastAsia="方正楷体_GBK" w:cs="方正楷体_GBK"/>
          <w:b w:val="0"/>
          <w:bCs/>
          <w:color w:val="333333"/>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1.贯彻执行房屋交易市场法规政策。</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2.具体实施房屋转让、抵押、租赁、交易合同备案管理及商品房销售管理等事务工作。</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3.负责房屋交易市场统计相关工作；完成委机关交办的其他相关工作。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秀山土家族苗族自治县房屋交易管理中心，为县住房城乡建委管理的公益一类副科级事业单位。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w:t>
      </w:r>
      <w:r>
        <w:rPr>
          <w:rFonts w:hint="eastAsia" w:ascii="Times New Roman" w:hAnsi="Times New Roman" w:eastAsia="方正仿宋_GBK" w:cs="方正仿宋_GBK"/>
          <w:b w:val="0"/>
          <w:bCs/>
          <w:sz w:val="32"/>
          <w:szCs w:val="32"/>
          <w:shd w:val="clear" w:color="auto" w:fill="FFFFFF"/>
          <w:lang w:eastAsia="zh-CN"/>
        </w:rPr>
        <w:t>、支</w:t>
      </w:r>
      <w:r>
        <w:rPr>
          <w:rFonts w:ascii="Times New Roman" w:hAnsi="Times New Roman" w:eastAsia="方正仿宋_GBK" w:cs="方正仿宋_GBK"/>
          <w:b w:val="0"/>
          <w:bCs/>
          <w:sz w:val="32"/>
          <w:szCs w:val="32"/>
          <w:shd w:val="clear" w:color="auto" w:fill="FFFFFF"/>
        </w:rPr>
        <w:t>总计</w:t>
      </w:r>
      <w:r>
        <w:rPr>
          <w:rFonts w:hint="eastAsia" w:ascii="Times New Roman" w:hAnsi="Times New Roman"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w:t>
      </w:r>
      <w:r>
        <w:rPr>
          <w:rFonts w:hint="eastAsia" w:ascii="Times New Roman" w:hAnsi="Times New Roman"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Times New Roman" w:hAnsi="Times New Roman" w:eastAsia="方正仿宋_GBK" w:cs="方正仿宋_GBK"/>
          <w:b w:val="0"/>
          <w:bCs/>
          <w:sz w:val="32"/>
          <w:szCs w:val="32"/>
          <w:shd w:val="clear" w:color="auto" w:fill="FFFFFF"/>
        </w:rPr>
        <w:t>年</w:t>
      </w:r>
      <w:r>
        <w:rPr>
          <w:rFonts w:hint="eastAsia" w:ascii="Times New Roman" w:hAnsi="Times New Roman" w:eastAsia="方正仿宋_GBK" w:cs="方正仿宋_GBK"/>
          <w:b w:val="0"/>
          <w:bCs/>
          <w:sz w:val="32"/>
          <w:szCs w:val="32"/>
          <w:shd w:val="clear" w:color="auto" w:fill="FFFFFF"/>
          <w:lang w:eastAsia="zh-CN"/>
        </w:rPr>
        <w:t>度</w:t>
      </w:r>
      <w:r>
        <w:rPr>
          <w:rFonts w:ascii="Times New Roman" w:hAnsi="Times New Roman"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较年初预算数增加5.46万元，增长7.4%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与2023年度相比，增加8.01万元，增长11.3%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r>
        <w:rPr>
          <w:rFonts w:hint="default" w:ascii="Times New Roman" w:hAnsi="Times New Roman" w:eastAsia="方正仿宋_GBK"/>
          <w:b w:val="0"/>
          <w:bCs/>
          <w:sz w:val="32"/>
          <w:szCs w:val="32"/>
          <w:shd w:val="clear" w:color="auto" w:fill="FFFFFF"/>
        </w:rPr>
        <w:t>较年初预算数增加5.46万元，增长7.4%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本年新增1名事业人员以及我单位是住建委下属单位，部门合并办公，各项日常经费由本级统一核算。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sz w:val="32"/>
          <w:szCs w:val="32"/>
          <w:highlight w:val="none"/>
          <w:shd w:val="clear" w:color="auto" w:fill="FFFFFF"/>
        </w:rPr>
      </w:pPr>
      <w:r>
        <w:rPr>
          <w:rFonts w:ascii="Times New Roman" w:hAnsi="Times New Roman" w:eastAsia="方正仿宋_GBK" w:cs="方正仿宋_GBK"/>
          <w:b w:val="0"/>
          <w:bCs/>
          <w:sz w:val="32"/>
          <w:szCs w:val="32"/>
          <w:highlight w:val="none"/>
          <w:shd w:val="clear" w:color="auto" w:fill="FFFFFF"/>
        </w:rPr>
        <w:t>一般公共预算财政拨款支出主要</w:t>
      </w:r>
      <w:r>
        <w:rPr>
          <w:rFonts w:hint="eastAsia" w:ascii="Times New Roman" w:hAnsi="Times New Roman" w:eastAsia="方正仿宋_GBK" w:cs="方正仿宋_GBK"/>
          <w:b w:val="0"/>
          <w:bCs/>
          <w:sz w:val="32"/>
          <w:szCs w:val="32"/>
          <w:highlight w:val="none"/>
          <w:shd w:val="clear" w:color="auto" w:fill="FFFFFF"/>
          <w:lang w:eastAsia="zh-CN"/>
        </w:rPr>
        <w:t>用途如下</w:t>
      </w:r>
      <w:r>
        <w:rPr>
          <w:rFonts w:ascii="Times New Roman" w:hAnsi="Times New Roman"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w:t>
      </w:r>
      <w:r>
        <w:rPr>
          <w:rFonts w:hint="eastAsia" w:ascii="Times New Roman" w:hAnsi="Times New Roman" w:eastAsia="方正仿宋_GBK" w:cs="方正仿宋_GBK"/>
          <w:b w:val="0"/>
          <w:bCs/>
          <w:sz w:val="32"/>
          <w:szCs w:val="32"/>
          <w:shd w:val="clear" w:color="auto" w:fill="FFFFFF"/>
          <w:lang w:eastAsia="zh-CN"/>
        </w:rPr>
        <w:t>和</w:t>
      </w:r>
      <w:r>
        <w:rPr>
          <w:rFonts w:ascii="Times New Roman" w:hAnsi="Times New Roman"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7.88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4.24</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5.4%</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62.99</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79.7%</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较年初预算数增加5.45万元，增长9.5%</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s="方正仿宋_GBK"/>
          <w:b w:val="0"/>
          <w:bCs/>
          <w:color w:val="auto"/>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3.94</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5.0%</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79.05</w:t>
      </w:r>
      <w:r>
        <w:rPr>
          <w:rFonts w:ascii="Times New Roman" w:hAnsi="Times New Roman"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73.73</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与2023年度相比，增加9.91万元，增长15.5%</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本年新增1名事业人员以及正常薪资待遇调整。</w:t>
      </w:r>
      <w:r>
        <w:rPr>
          <w:rFonts w:ascii="Times New Roman" w:hAnsi="Times New Roman"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5.32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与2023年度相比，减少1.90万元，下降26.3%</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公用经费用途主要包括</w:t>
      </w:r>
      <w:r>
        <w:rPr>
          <w:rFonts w:ascii="Times New Roman" w:hAnsi="Times New Roman" w:eastAsia="方正仿宋_GBK" w:cs="Times New Roman"/>
          <w:b w:val="0"/>
          <w:bCs/>
          <w:sz w:val="32"/>
          <w:szCs w:val="32"/>
          <w:shd w:val="clear" w:color="auto" w:fill="FFFFFF"/>
        </w:rPr>
        <w:t>办公费、培训费、会议费、差旅费</w:t>
      </w:r>
      <w:r>
        <w:rPr>
          <w:rFonts w:hint="eastAsia" w:ascii="Times New Roman" w:hAnsi="Times New Roman" w:eastAsia="方正仿宋_GBK" w:cs="Times New Roman"/>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车购置费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与2023年度相比，无变化</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与2023年度相比，减少0.51万元，下降100.0%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Fonts w:hint="default" w:ascii="Times New Roman" w:hAnsi="Times New Roman" w:eastAsia="方正仿宋_GBK" w:cs="方正仿宋_GBK"/>
          <w:b w:val="0"/>
          <w:bCs/>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Times New Roman" w:hAnsi="Times New Roman" w:eastAsia="方正仿宋_GBK" w:cs="方正仿宋_GBK"/>
          <w:b w:val="0"/>
          <w:bCs/>
          <w:sz w:val="32"/>
          <w:szCs w:val="32"/>
          <w:shd w:val="clear" w:color="auto" w:fill="FFFFFF"/>
        </w:rPr>
        <w:t>日，本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line="560" w:lineRule="exact"/>
        <w:ind w:left="638" w:leftChars="266" w:firstLine="0" w:firstLineChars="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年度我单位未发生政府采购事项，无相关经费支出。</w:t>
      </w:r>
      <w:r>
        <w:rPr>
          <w:rStyle w:val="8"/>
          <w:rFonts w:hint="eastAsia" w:ascii="方正黑体_GBK" w:hAnsi="方正黑体_GBK" w:eastAsia="方正黑体_GBK" w:cs="方正黑体_GBK"/>
          <w:b w:val="0"/>
          <w:bCs/>
          <w:sz w:val="32"/>
          <w:szCs w:val="32"/>
          <w:shd w:val="clear" w:color="auto" w:fill="FFFFFF"/>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bookmarkStart w:id="0" w:name="_GoBack"/>
      <w:r>
        <w:rPr>
          <w:rFonts w:hint="eastAsia" w:ascii="方正楷体_GBK" w:hAnsi="方正楷体_GBK" w:eastAsia="方正楷体_GBK" w:cs="方正楷体_GBK"/>
          <w:b w:val="0"/>
          <w:bCs/>
          <w:sz w:val="32"/>
          <w:szCs w:val="32"/>
          <w:shd w:val="clear" w:color="auto" w:fill="FFFFFF"/>
          <w:lang w:val="en-US" w:eastAsia="zh-CN"/>
        </w:rPr>
        <w:t>（一）单位</w:t>
      </w:r>
      <w:r>
        <w:rPr>
          <w:rFonts w:hint="eastAsia" w:ascii="方正楷体_GBK" w:hAnsi="方正楷体_GBK" w:eastAsia="方正楷体_GBK" w:cs="方正楷体_GBK"/>
          <w:b w:val="0"/>
          <w:bCs/>
          <w:sz w:val="32"/>
          <w:szCs w:val="32"/>
          <w:shd w:val="clear" w:color="auto" w:fill="FFFFFF"/>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楷体" w:cs="楷体"/>
          <w:b w:val="0"/>
          <w:bCs/>
          <w:sz w:val="32"/>
          <w:szCs w:val="32"/>
          <w:shd w:val="clear" w:color="auto" w:fill="FFFFFF"/>
          <w:lang w:val="en-US" w:eastAsia="zh-CN" w:bidi="ar"/>
        </w:rPr>
      </w:pPr>
      <w:r>
        <w:rPr>
          <w:rFonts w:hint="eastAsia" w:ascii="Times New Roman" w:hAnsi="Times New Roman" w:eastAsia="方正仿宋_GBK" w:cs="方正仿宋_GBK"/>
          <w:b w:val="0"/>
          <w:bCs/>
          <w:sz w:val="32"/>
          <w:szCs w:val="32"/>
          <w:shd w:val="clear" w:color="auto" w:fill="FFFFFF"/>
        </w:rPr>
        <w:t>根据预算绩效管理要求，我单位无项目绩效自评，项目绩效纳入县住房和城乡建委（机关）进行自评。</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lang w:val="en-US" w:eastAsia="zh-CN"/>
        </w:rPr>
      </w:pPr>
      <w:r>
        <w:rPr>
          <w:rFonts w:hint="eastAsia" w:ascii="方正楷体_GBK" w:hAnsi="方正楷体_GBK" w:eastAsia="方正楷体_GBK" w:cs="方正楷体_GBK"/>
          <w:b w:val="0"/>
          <w:bCs/>
          <w:sz w:val="32"/>
          <w:szCs w:val="32"/>
          <w:shd w:val="clear" w:color="auto" w:fill="FFFFFF"/>
          <w:lang w:val="en-US" w:eastAsia="zh-CN"/>
        </w:rPr>
        <w:t>（二）单位绩效评价情况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Times New Roman" w:hAnsi="Times New Roman" w:eastAsia="方正仿宋_GBK" w:cs="方正仿宋_GBK"/>
          <w:b w:val="0"/>
          <w:bCs/>
          <w:sz w:val="32"/>
          <w:szCs w:val="32"/>
          <w:shd w:val="clear" w:color="auto" w:fill="FFFFFF"/>
        </w:rPr>
        <w:t>我单位未组织开展绩效评价。</w:t>
      </w:r>
    </w:p>
    <w:bookmarkEnd w:id="0"/>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lang w:eastAsia="zh-CN"/>
        </w:rPr>
      </w:pPr>
      <w:r>
        <w:rPr>
          <w:rStyle w:val="8"/>
          <w:rFonts w:hint="eastAsia" w:ascii="方正黑体_GBK" w:hAnsi="方正黑体_GBK" w:eastAsia="方正黑体_GBK" w:cs="方正黑体_GBK"/>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Times New Roman" w:hAnsi="Times New Roman"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（二）基本支出：</w:t>
      </w:r>
      <w:r>
        <w:rPr>
          <w:rFonts w:hint="eastAsia" w:ascii="Times New Roman" w:hAnsi="Times New Roman"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（三）“三公”经费：</w:t>
      </w:r>
      <w:r>
        <w:rPr>
          <w:rFonts w:hint="eastAsia" w:ascii="Times New Roman" w:hAnsi="Times New Roman"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（四）工资福利支出（支出经济分类科目类级）：</w:t>
      </w:r>
      <w:r>
        <w:rPr>
          <w:rFonts w:hint="eastAsia"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（五）商品和服务支出（支出经济分类科目类级）：</w:t>
      </w:r>
      <w:r>
        <w:rPr>
          <w:rFonts w:hint="eastAsia" w:ascii="Times New Roman" w:hAnsi="Times New Roman"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val="en-US" w:eastAsia="zh-CN" w:bidi="ar-SA"/>
        </w:rPr>
        <w:t>（六）对个人和家庭的补助（支出经济分类科目类级）：</w:t>
      </w:r>
      <w:r>
        <w:rPr>
          <w:rFonts w:hint="eastAsia"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ascii="Times New Roman" w:hAnsi="Times New Roman"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b w:val="0"/>
          <w:bCs/>
          <w:sz w:val="32"/>
          <w:szCs w:val="32"/>
          <w:shd w:val="clear" w:color="auto" w:fill="FFFFFF"/>
        </w:rPr>
        <w:t>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w:t>
      </w:r>
      <w:r>
        <w:rPr>
          <w:rFonts w:hint="eastAsia" w:ascii="Times New Roman" w:hAnsi="Times New Roman" w:eastAsia="方正仿宋_GBK" w:cs="Times New Roman"/>
          <w:b w:val="0"/>
          <w:bCs/>
          <w:color w:val="auto"/>
          <w:sz w:val="32"/>
          <w:szCs w:val="32"/>
          <w:shd w:val="clear" w:color="auto" w:fill="FFFFFF"/>
          <w:lang w:val="en-US" w:eastAsia="zh-CN"/>
        </w:rPr>
        <w:t>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秀山土家族苗族自治县房屋交易管理中心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秀山土家族苗族自治县房屋交易管理中心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秀山土家族苗族自治县房屋交易管理中心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秀山土家族苗族自治县房屋交易管理中心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秀山土家族苗族自治县房屋交易管理中心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秀山土家族苗族自治县房屋交易管理中心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73.73</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秀山土家族苗族自治县房屋交易管理中心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秀山土家族苗族自治县房屋交易管理中心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秀山土家族苗族自治县房屋交易管理中心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894BD9"/>
    <w:rsid w:val="03B87EA0"/>
    <w:rsid w:val="03E3214F"/>
    <w:rsid w:val="044C50BA"/>
    <w:rsid w:val="05BC6D49"/>
    <w:rsid w:val="05F01C8E"/>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D40B17"/>
    <w:rsid w:val="11ED0F98"/>
    <w:rsid w:val="11F03528"/>
    <w:rsid w:val="12C921C4"/>
    <w:rsid w:val="131E4D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BCB1C67"/>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13533"/>
    <w:rsid w:val="1FBB35CD"/>
    <w:rsid w:val="1FCD26AF"/>
    <w:rsid w:val="20642787"/>
    <w:rsid w:val="21556F04"/>
    <w:rsid w:val="22403BD3"/>
    <w:rsid w:val="235417B6"/>
    <w:rsid w:val="24B92327"/>
    <w:rsid w:val="24C14514"/>
    <w:rsid w:val="24CC2DE7"/>
    <w:rsid w:val="2533755C"/>
    <w:rsid w:val="25791755"/>
    <w:rsid w:val="26396DF4"/>
    <w:rsid w:val="27167136"/>
    <w:rsid w:val="271B442C"/>
    <w:rsid w:val="27B23302"/>
    <w:rsid w:val="29310A5F"/>
    <w:rsid w:val="29C37A35"/>
    <w:rsid w:val="2A076083"/>
    <w:rsid w:val="2A73162E"/>
    <w:rsid w:val="2B167953"/>
    <w:rsid w:val="2B200583"/>
    <w:rsid w:val="2B4242A2"/>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7198D"/>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4D7FAC"/>
    <w:rsid w:val="3E7555B1"/>
    <w:rsid w:val="3E787ED9"/>
    <w:rsid w:val="3F032E93"/>
    <w:rsid w:val="3F0527E5"/>
    <w:rsid w:val="3F4C52C6"/>
    <w:rsid w:val="3F647C2F"/>
    <w:rsid w:val="3F694D83"/>
    <w:rsid w:val="3F885DCC"/>
    <w:rsid w:val="3FCD675E"/>
    <w:rsid w:val="3FD26155"/>
    <w:rsid w:val="4004000C"/>
    <w:rsid w:val="401C34FE"/>
    <w:rsid w:val="40BD5482"/>
    <w:rsid w:val="411B6CE5"/>
    <w:rsid w:val="412070D7"/>
    <w:rsid w:val="41314E40"/>
    <w:rsid w:val="41490E6A"/>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2917F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B805D4"/>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2025-09-29T10:00:19Z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