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17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53"/>
        <w:gridCol w:w="297"/>
        <w:gridCol w:w="675"/>
        <w:gridCol w:w="318"/>
        <w:gridCol w:w="30"/>
        <w:gridCol w:w="372"/>
        <w:gridCol w:w="18"/>
        <w:gridCol w:w="420"/>
        <w:gridCol w:w="477"/>
        <w:gridCol w:w="365"/>
        <w:gridCol w:w="325"/>
        <w:gridCol w:w="618"/>
        <w:gridCol w:w="87"/>
        <w:gridCol w:w="230"/>
        <w:gridCol w:w="688"/>
        <w:gridCol w:w="27"/>
        <w:gridCol w:w="363"/>
        <w:gridCol w:w="330"/>
        <w:gridCol w:w="87"/>
        <w:gridCol w:w="93"/>
        <w:gridCol w:w="702"/>
        <w:gridCol w:w="93"/>
        <w:gridCol w:w="120"/>
        <w:gridCol w:w="600"/>
        <w:gridCol w:w="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52" w:hRule="atLeast"/>
        </w:trPr>
        <w:tc>
          <w:tcPr>
            <w:tcW w:w="868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县总工会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年度部门整体绩效自评表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60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县总工会</w:t>
            </w:r>
          </w:p>
        </w:tc>
        <w:tc>
          <w:tcPr>
            <w:tcW w:w="16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部门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编码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自评总分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（分）</w:t>
            </w:r>
          </w:p>
        </w:tc>
        <w:tc>
          <w:tcPr>
            <w:tcW w:w="2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部门联系人</w:t>
            </w:r>
          </w:p>
        </w:tc>
        <w:tc>
          <w:tcPr>
            <w:tcW w:w="42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王蔓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联系电话</w:t>
            </w:r>
          </w:p>
        </w:tc>
        <w:tc>
          <w:tcPr>
            <w:tcW w:w="20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76662599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年初预算数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全年（调整）预算数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全年执行数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执行率（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％</w:t>
            </w:r>
            <w:r>
              <w:rPr>
                <w:rFonts w:hint="eastAsia" w:cs="宋体"/>
                <w:color w:val="000000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执行率权重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执行率得分（分）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年度总金额</w:t>
            </w:r>
          </w:p>
        </w:tc>
        <w:tc>
          <w:tcPr>
            <w:tcW w:w="2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2795865.19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2694071.79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2694071.79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—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其中：财政拨款</w:t>
            </w:r>
          </w:p>
        </w:tc>
        <w:tc>
          <w:tcPr>
            <w:tcW w:w="2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2795865.19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2694071.79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2694071.79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一般公共预算</w:t>
            </w:r>
          </w:p>
        </w:tc>
        <w:tc>
          <w:tcPr>
            <w:tcW w:w="2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2795865.19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2694071.79</w:t>
            </w:r>
          </w:p>
        </w:tc>
        <w:tc>
          <w:tcPr>
            <w:tcW w:w="10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2694071.79</w:t>
            </w:r>
          </w:p>
        </w:tc>
        <w:tc>
          <w:tcPr>
            <w:tcW w:w="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—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—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450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当年绩效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2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年初绩效目标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全年（调整）绩效目标</w:t>
            </w:r>
          </w:p>
        </w:tc>
        <w:tc>
          <w:tcPr>
            <w:tcW w:w="3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445" w:hRule="atLeast"/>
        </w:trPr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 w:bidi="ar"/>
              </w:rPr>
              <w:t>当年绩效目标</w:t>
            </w:r>
          </w:p>
        </w:tc>
        <w:tc>
          <w:tcPr>
            <w:tcW w:w="29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指导和协调开展群众性经济技术创新活动；负责劳动模范和“五一”劳动奖状、奖章获得者的评选、推荐、表彰、管理和帮扶等工作。审议和通过县总工会本届委员会工作报告、财务工作报告、经费审查委员会报告，审议选举产生下一届委员会和经费审查委员会。</w:t>
            </w:r>
          </w:p>
        </w:tc>
        <w:tc>
          <w:tcPr>
            <w:tcW w:w="1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指导和协调开展群众性经济技术创新活动；负责劳动模范和“五一”劳动奖状、奖章获得者的评选、推荐、表彰、管理和帮扶等工作。审议和通过县总工会本届委员会工作报告、财务工作报告、经费审查委员会报告，审议选举产生下一届委员会和经费审查委员会。</w:t>
            </w:r>
          </w:p>
        </w:tc>
        <w:tc>
          <w:tcPr>
            <w:tcW w:w="31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加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指导和协调开展群众性经济技术创新活动；负责劳动模范和“五一”劳动奖状、奖章获得者的评选、推荐、表彰、管理和帮扶等工作。审议和通过县总工会本届委员会工作报告、财务工作报告、经费审查委员会报告，审议选举产生下一届委员会和经费审查委员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绩效指标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指标名称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计量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指标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性质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全年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bidi="ar"/>
              </w:rPr>
              <w:t>完成值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偏离度（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得分系数（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指标权重（分）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指标得分（分）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按时完成率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80" w:firstLineChars="1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补助基层工会开展基层组织工作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420000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420000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开展困难职工送温暖活动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＝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开展职工技能竞赛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场次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征收工会经费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17" w:type="dxa"/>
            <w:gridSpan w:val="2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eastAsia="zh-CN" w:bidi="ar"/>
              </w:rPr>
              <w:t>县总工会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年度项目支出绩效自评表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val="en-US" w:eastAsia="zh-CN" w:bidi="ar"/>
              </w:rPr>
              <w:t>一级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指标名称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指标性质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指标值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计量单位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指标权重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全年完成值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指标得分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说明</w:t>
            </w:r>
          </w:p>
        </w:tc>
        <w:tc>
          <w:tcPr>
            <w:tcW w:w="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自评得分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  <w:t>刘国芬劳模补助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年度预算执行率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7200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补助按时到位率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补助人数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人均补助标准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600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/月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7200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补助政策知晓率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≥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县总工会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第十二次代表大会经费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年度预算执行率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140000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参与人次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≥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人次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220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会议天数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=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eastAsia="zh-CN"/>
              </w:rPr>
              <w:t>天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会议计划按期完成率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≥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信息阅读量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≥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主流媒体报道次数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≥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次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15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  <w:t>≥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99.5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99.5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8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人均会议成本标准执行率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≤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98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7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18"/>
                <w:szCs w:val="18"/>
                <w:lang w:eastAsia="zh-CN"/>
              </w:rPr>
              <w:t>人均会议费用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/>
              </w:rPr>
              <w:t>≤</w:t>
            </w: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800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800</w:t>
            </w:r>
          </w:p>
        </w:tc>
        <w:tc>
          <w:tcPr>
            <w:tcW w:w="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4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B57A1"/>
    <w:rsid w:val="401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2024-10-12T20:50:00Z</dcterms:created>
  <dc:creator>Administrator</dc:creator>
  <cp:lastModifiedBy>Administrator</cp:lastModifiedBy>
  <dcterms:modified xsi:type="dcterms:W3CDTF">2024-10-12T20:52:23Z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